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888C" w14:textId="3203BB19" w:rsidR="0027699E" w:rsidRDefault="0027699E"/>
    <w:p w14:paraId="542D8812" w14:textId="77777777" w:rsidR="004663AE" w:rsidRDefault="004663AE"/>
    <w:p w14:paraId="485EECEE" w14:textId="7CB44D7C" w:rsidR="004663AE" w:rsidRDefault="004663AE"/>
    <w:p w14:paraId="7E3B3728" w14:textId="77777777" w:rsidR="004663AE" w:rsidRDefault="004663AE" w:rsidP="00966ED3">
      <w:pPr>
        <w:pStyle w:val="NormalWeb"/>
        <w:spacing w:before="0" w:beforeAutospacing="0" w:after="150" w:afterAutospacing="0"/>
        <w:jc w:val="center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Strong"/>
          <w:rFonts w:ascii="Helvetica" w:hAnsi="Helvetica" w:cs="Helvetica"/>
          <w:color w:val="565656"/>
          <w:sz w:val="21"/>
          <w:szCs w:val="21"/>
        </w:rPr>
        <w:t>AAVMC Position Statement on Global Veterinary Medical Education</w:t>
      </w:r>
    </w:p>
    <w:p w14:paraId="09350C6B" w14:textId="77777777" w:rsidR="00C7083D" w:rsidRDefault="00C7083D" w:rsidP="004663AE">
      <w:pPr>
        <w:pStyle w:val="NormalWeb"/>
        <w:spacing w:before="0" w:beforeAutospacing="0" w:after="150" w:afterAutospacing="0"/>
        <w:rPr>
          <w:rFonts w:ascii="Helvetica" w:hAnsi="Helvetica" w:cs="Helvetica"/>
          <w:color w:val="565656"/>
          <w:sz w:val="21"/>
          <w:szCs w:val="21"/>
        </w:rPr>
      </w:pPr>
    </w:p>
    <w:p w14:paraId="76BC6642" w14:textId="1C725B81" w:rsidR="00664A1A" w:rsidRDefault="00C7083D" w:rsidP="00966ED3">
      <w:pPr>
        <w:pStyle w:val="NormalWeb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0421F0">
        <w:rPr>
          <w:rFonts w:ascii="Helvetica" w:hAnsi="Helvetica" w:cs="Helvetica"/>
          <w:sz w:val="21"/>
          <w:szCs w:val="21"/>
        </w:rPr>
        <w:t xml:space="preserve">The Association of American Veterinary Medical Colleges (AAVMC) recognizes that animal, human and ecosystem health are </w:t>
      </w:r>
      <w:r w:rsidR="001E7F4E">
        <w:rPr>
          <w:rFonts w:ascii="Helvetica" w:hAnsi="Helvetica" w:cs="Helvetica"/>
          <w:sz w:val="21"/>
          <w:szCs w:val="21"/>
        </w:rPr>
        <w:t xml:space="preserve">inextricably </w:t>
      </w:r>
      <w:r w:rsidRPr="000421F0">
        <w:rPr>
          <w:rFonts w:ascii="Helvetica" w:hAnsi="Helvetica" w:cs="Helvetica"/>
          <w:sz w:val="21"/>
          <w:szCs w:val="21"/>
        </w:rPr>
        <w:t>intertwined</w:t>
      </w:r>
      <w:r w:rsidR="001E7F4E">
        <w:rPr>
          <w:rFonts w:ascii="Helvetica" w:hAnsi="Helvetica" w:cs="Helvetica"/>
          <w:sz w:val="21"/>
          <w:szCs w:val="21"/>
        </w:rPr>
        <w:t>.</w:t>
      </w:r>
      <w:r w:rsidRPr="000421F0">
        <w:rPr>
          <w:rFonts w:ascii="Helvetica" w:hAnsi="Helvetica" w:cs="Helvetica"/>
          <w:sz w:val="21"/>
          <w:szCs w:val="21"/>
        </w:rPr>
        <w:t xml:space="preserve"> </w:t>
      </w:r>
      <w:r w:rsidR="00415246">
        <w:rPr>
          <w:rFonts w:ascii="Helvetica" w:hAnsi="Helvetica" w:cs="Helvetica"/>
          <w:sz w:val="21"/>
          <w:szCs w:val="21"/>
        </w:rPr>
        <w:t>The root</w:t>
      </w:r>
      <w:r w:rsidR="00415246" w:rsidRPr="000421F0">
        <w:rPr>
          <w:rFonts w:ascii="Helvetica" w:hAnsi="Helvetica" w:cs="Helvetica"/>
          <w:sz w:val="21"/>
          <w:szCs w:val="21"/>
        </w:rPr>
        <w:t xml:space="preserve"> cause</w:t>
      </w:r>
      <w:r w:rsidR="00415246">
        <w:rPr>
          <w:rFonts w:ascii="Helvetica" w:hAnsi="Helvetica" w:cs="Helvetica"/>
          <w:sz w:val="21"/>
          <w:szCs w:val="21"/>
        </w:rPr>
        <w:t xml:space="preserve"> of disease outbreak</w:t>
      </w:r>
      <w:r w:rsidR="001F47DD">
        <w:rPr>
          <w:rFonts w:ascii="Helvetica" w:hAnsi="Helvetica" w:cs="Helvetica"/>
          <w:sz w:val="21"/>
          <w:szCs w:val="21"/>
        </w:rPr>
        <w:t>s</w:t>
      </w:r>
      <w:r w:rsidR="00415246">
        <w:rPr>
          <w:rFonts w:ascii="Helvetica" w:hAnsi="Helvetica" w:cs="Helvetica"/>
          <w:sz w:val="21"/>
          <w:szCs w:val="21"/>
        </w:rPr>
        <w:t>,</w:t>
      </w:r>
      <w:r w:rsidR="00E531D4">
        <w:rPr>
          <w:rFonts w:ascii="Helvetica" w:hAnsi="Helvetica" w:cs="Helvetica"/>
          <w:sz w:val="21"/>
          <w:szCs w:val="21"/>
        </w:rPr>
        <w:t xml:space="preserve"> </w:t>
      </w:r>
      <w:r w:rsidR="007040EB">
        <w:rPr>
          <w:rFonts w:ascii="Helvetica" w:hAnsi="Helvetica" w:cs="Helvetica"/>
          <w:sz w:val="21"/>
          <w:szCs w:val="21"/>
        </w:rPr>
        <w:t>disruptions</w:t>
      </w:r>
      <w:r w:rsidR="00E531D4">
        <w:rPr>
          <w:rFonts w:ascii="Helvetica" w:hAnsi="Helvetica" w:cs="Helvetica"/>
          <w:sz w:val="21"/>
          <w:szCs w:val="21"/>
        </w:rPr>
        <w:t xml:space="preserve"> in food supply, and environmental disasters</w:t>
      </w:r>
      <w:r w:rsidR="001E7F4E">
        <w:rPr>
          <w:rFonts w:ascii="Helvetica" w:hAnsi="Helvetica" w:cs="Helvetica"/>
          <w:sz w:val="21"/>
          <w:szCs w:val="21"/>
        </w:rPr>
        <w:t xml:space="preserve"> a</w:t>
      </w:r>
      <w:r w:rsidR="007040EB">
        <w:rPr>
          <w:rFonts w:ascii="Helvetica" w:hAnsi="Helvetica" w:cs="Helvetica"/>
          <w:sz w:val="21"/>
          <w:szCs w:val="21"/>
        </w:rPr>
        <w:t>s well as</w:t>
      </w:r>
      <w:r w:rsidR="00B7739D">
        <w:rPr>
          <w:rFonts w:ascii="Helvetica" w:hAnsi="Helvetica" w:cs="Helvetica"/>
          <w:sz w:val="21"/>
          <w:szCs w:val="21"/>
        </w:rPr>
        <w:t xml:space="preserve"> the</w:t>
      </w:r>
      <w:r w:rsidRPr="000421F0">
        <w:rPr>
          <w:rFonts w:ascii="Helvetica" w:hAnsi="Helvetica" w:cs="Helvetica"/>
          <w:sz w:val="21"/>
          <w:szCs w:val="21"/>
        </w:rPr>
        <w:t xml:space="preserve"> solution</w:t>
      </w:r>
      <w:r w:rsidR="001E7F4E">
        <w:rPr>
          <w:rFonts w:ascii="Helvetica" w:hAnsi="Helvetica" w:cs="Helvetica"/>
          <w:sz w:val="21"/>
          <w:szCs w:val="21"/>
        </w:rPr>
        <w:t xml:space="preserve">s to </w:t>
      </w:r>
      <w:r w:rsidR="00B7739D">
        <w:rPr>
          <w:rFonts w:ascii="Helvetica" w:hAnsi="Helvetica" w:cs="Helvetica"/>
          <w:sz w:val="21"/>
          <w:szCs w:val="21"/>
        </w:rPr>
        <w:t>address them</w:t>
      </w:r>
      <w:r w:rsidR="001E7F4E">
        <w:rPr>
          <w:rFonts w:ascii="Helvetica" w:hAnsi="Helvetica" w:cs="Helvetica"/>
          <w:sz w:val="21"/>
          <w:szCs w:val="21"/>
        </w:rPr>
        <w:t xml:space="preserve"> are rarely</w:t>
      </w:r>
      <w:r w:rsidRPr="000421F0">
        <w:rPr>
          <w:rFonts w:ascii="Helvetica" w:hAnsi="Helvetica" w:cs="Helvetica"/>
          <w:sz w:val="21"/>
          <w:szCs w:val="21"/>
        </w:rPr>
        <w:t xml:space="preserve"> </w:t>
      </w:r>
      <w:r w:rsidR="007040EB">
        <w:rPr>
          <w:rFonts w:ascii="Helvetica" w:hAnsi="Helvetica" w:cs="Helvetica"/>
          <w:sz w:val="21"/>
          <w:szCs w:val="21"/>
        </w:rPr>
        <w:t xml:space="preserve">restricted to </w:t>
      </w:r>
      <w:r w:rsidRPr="000421F0">
        <w:rPr>
          <w:rFonts w:ascii="Helvetica" w:hAnsi="Helvetica" w:cs="Helvetica"/>
          <w:sz w:val="21"/>
          <w:szCs w:val="21"/>
        </w:rPr>
        <w:t xml:space="preserve">any </w:t>
      </w:r>
      <w:r w:rsidR="001E7F4E">
        <w:rPr>
          <w:rFonts w:ascii="Helvetica" w:hAnsi="Helvetica" w:cs="Helvetica"/>
          <w:sz w:val="21"/>
          <w:szCs w:val="21"/>
        </w:rPr>
        <w:t>single</w:t>
      </w:r>
      <w:r w:rsidRPr="000421F0">
        <w:rPr>
          <w:rFonts w:ascii="Helvetica" w:hAnsi="Helvetica" w:cs="Helvetica"/>
          <w:sz w:val="21"/>
          <w:szCs w:val="21"/>
        </w:rPr>
        <w:t xml:space="preserve"> country. This reality requires a global response to </w:t>
      </w:r>
      <w:r w:rsidR="007F260E">
        <w:rPr>
          <w:rFonts w:ascii="Helvetica" w:hAnsi="Helvetica" w:cs="Helvetica"/>
          <w:sz w:val="21"/>
          <w:szCs w:val="21"/>
        </w:rPr>
        <w:t xml:space="preserve">prevent, </w:t>
      </w:r>
      <w:r w:rsidRPr="000421F0">
        <w:rPr>
          <w:rFonts w:ascii="Helvetica" w:hAnsi="Helvetica" w:cs="Helvetica"/>
          <w:sz w:val="21"/>
          <w:szCs w:val="21"/>
        </w:rPr>
        <w:t>detect</w:t>
      </w:r>
      <w:r w:rsidR="007F260E">
        <w:rPr>
          <w:rFonts w:ascii="Helvetica" w:hAnsi="Helvetica" w:cs="Helvetica"/>
          <w:sz w:val="21"/>
          <w:szCs w:val="21"/>
        </w:rPr>
        <w:t xml:space="preserve"> and</w:t>
      </w:r>
      <w:r w:rsidRPr="000421F0">
        <w:rPr>
          <w:rFonts w:ascii="Helvetica" w:hAnsi="Helvetica" w:cs="Helvetica"/>
          <w:sz w:val="21"/>
          <w:szCs w:val="21"/>
        </w:rPr>
        <w:t xml:space="preserve"> respond to </w:t>
      </w:r>
      <w:r w:rsidR="00E531D4">
        <w:rPr>
          <w:rFonts w:ascii="Helvetica" w:hAnsi="Helvetica" w:cs="Helvetica"/>
          <w:sz w:val="21"/>
          <w:szCs w:val="21"/>
        </w:rPr>
        <w:t>these crises</w:t>
      </w:r>
      <w:r w:rsidR="00B7739D">
        <w:rPr>
          <w:rFonts w:ascii="Helvetica" w:hAnsi="Helvetica" w:cs="Helvetica"/>
          <w:sz w:val="21"/>
          <w:szCs w:val="21"/>
        </w:rPr>
        <w:t>.</w:t>
      </w:r>
      <w:r w:rsidRPr="000421F0">
        <w:rPr>
          <w:rFonts w:ascii="Helvetica" w:hAnsi="Helvetica" w:cs="Helvetica"/>
          <w:sz w:val="21"/>
          <w:szCs w:val="21"/>
        </w:rPr>
        <w:t xml:space="preserve"> </w:t>
      </w:r>
    </w:p>
    <w:p w14:paraId="5C120F9B" w14:textId="6A2D1563" w:rsidR="001F47DD" w:rsidRPr="00966ED3" w:rsidRDefault="00B7739D" w:rsidP="00966ED3">
      <w:pPr>
        <w:pStyle w:val="NormalWeb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The AAVMC supports </w:t>
      </w:r>
      <w:r w:rsidR="00664A1A" w:rsidRPr="000421F0">
        <w:rPr>
          <w:rFonts w:ascii="Helvetica" w:hAnsi="Helvetica" w:cs="Helvetica"/>
          <w:sz w:val="21"/>
          <w:szCs w:val="21"/>
        </w:rPr>
        <w:t>transdisciplinary and transboundary collaborations and the necessary and timely international movements of veterinary professionals and students.</w:t>
      </w:r>
      <w:r w:rsidR="00664A1A">
        <w:rPr>
          <w:rFonts w:ascii="Helvetica" w:hAnsi="Helvetica" w:cs="Helvetica"/>
          <w:sz w:val="21"/>
          <w:szCs w:val="21"/>
        </w:rPr>
        <w:t xml:space="preserve"> </w:t>
      </w:r>
      <w:r w:rsidR="001F47DD" w:rsidRPr="001F47DD">
        <w:rPr>
          <w:rFonts w:ascii="Helvetica" w:hAnsi="Helvetica" w:cs="Helvetica"/>
          <w:sz w:val="21"/>
          <w:szCs w:val="21"/>
        </w:rPr>
        <w:t>The AAVMC advocates for policies and procedures that facilitate the global mobilization of people and technology to promote knowledge transfer, share globally recognized best practices, and develop evidence-based standards to ensure health, wellbeing, and safety for animals</w:t>
      </w:r>
      <w:r w:rsidR="001F47DD">
        <w:rPr>
          <w:rFonts w:ascii="Helvetica" w:hAnsi="Helvetica" w:cs="Helvetica"/>
          <w:sz w:val="21"/>
          <w:szCs w:val="21"/>
        </w:rPr>
        <w:t>,</w:t>
      </w:r>
      <w:r w:rsidR="001F47DD" w:rsidRPr="001F47DD">
        <w:rPr>
          <w:rFonts w:ascii="Helvetica" w:hAnsi="Helvetica" w:cs="Helvetica"/>
          <w:sz w:val="21"/>
          <w:szCs w:val="21"/>
        </w:rPr>
        <w:t xml:space="preserve"> </w:t>
      </w:r>
      <w:proofErr w:type="gramStart"/>
      <w:r w:rsidR="001F47DD" w:rsidRPr="001F47DD">
        <w:rPr>
          <w:rFonts w:ascii="Helvetica" w:hAnsi="Helvetica" w:cs="Helvetica"/>
          <w:sz w:val="21"/>
          <w:szCs w:val="21"/>
        </w:rPr>
        <w:t>humans</w:t>
      </w:r>
      <w:proofErr w:type="gramEnd"/>
      <w:r w:rsidR="001F47DD" w:rsidRPr="001F47DD">
        <w:rPr>
          <w:rFonts w:ascii="Helvetica" w:hAnsi="Helvetica" w:cs="Helvetica"/>
          <w:sz w:val="21"/>
          <w:szCs w:val="21"/>
        </w:rPr>
        <w:t xml:space="preserve"> and </w:t>
      </w:r>
      <w:r w:rsidR="005978CD">
        <w:rPr>
          <w:rFonts w:ascii="Helvetica" w:hAnsi="Helvetica" w:cs="Helvetica"/>
          <w:sz w:val="21"/>
          <w:szCs w:val="21"/>
        </w:rPr>
        <w:t xml:space="preserve">our shared </w:t>
      </w:r>
      <w:r w:rsidR="001F47DD" w:rsidRPr="001F47DD">
        <w:rPr>
          <w:rFonts w:ascii="Helvetica" w:hAnsi="Helvetica" w:cs="Helvetica"/>
          <w:sz w:val="21"/>
          <w:szCs w:val="21"/>
        </w:rPr>
        <w:t xml:space="preserve">ecosystems.  </w:t>
      </w:r>
    </w:p>
    <w:p w14:paraId="0ECDACB6" w14:textId="6A75EE1B" w:rsidR="00106D50" w:rsidRPr="000421F0" w:rsidRDefault="00106D50" w:rsidP="00966ED3">
      <w:pPr>
        <w:pStyle w:val="NormalWeb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color w:val="565656"/>
          <w:sz w:val="21"/>
          <w:szCs w:val="21"/>
        </w:rPr>
        <w:t xml:space="preserve">The AAVMC </w:t>
      </w:r>
      <w:r w:rsidRPr="000421F0">
        <w:rPr>
          <w:rFonts w:ascii="Helvetica" w:hAnsi="Helvetica" w:cs="Helvetica"/>
          <w:sz w:val="21"/>
          <w:szCs w:val="21"/>
        </w:rPr>
        <w:t>includes member institutions throughout the world that meet the high</w:t>
      </w:r>
      <w:r w:rsidR="00252DA8">
        <w:rPr>
          <w:rFonts w:ascii="Helvetica" w:hAnsi="Helvetica" w:cs="Helvetica"/>
          <w:sz w:val="21"/>
          <w:szCs w:val="21"/>
        </w:rPr>
        <w:t>est</w:t>
      </w:r>
      <w:r w:rsidRPr="000421F0">
        <w:rPr>
          <w:rFonts w:ascii="Helvetica" w:hAnsi="Helvetica" w:cs="Helvetica"/>
          <w:sz w:val="21"/>
          <w:szCs w:val="21"/>
        </w:rPr>
        <w:t xml:space="preserve"> standard of veterinary medical education required through the accreditation process of the AVMA </w:t>
      </w:r>
      <w:r w:rsidR="00252DA8">
        <w:rPr>
          <w:rFonts w:ascii="Helvetica" w:hAnsi="Helvetica" w:cs="Helvetica"/>
          <w:sz w:val="21"/>
          <w:szCs w:val="21"/>
        </w:rPr>
        <w:t>Council on Education (</w:t>
      </w:r>
      <w:r w:rsidRPr="000421F0">
        <w:rPr>
          <w:rFonts w:ascii="Helvetica" w:hAnsi="Helvetica" w:cs="Helvetica"/>
          <w:sz w:val="21"/>
          <w:szCs w:val="21"/>
        </w:rPr>
        <w:t>COE</w:t>
      </w:r>
      <w:r w:rsidR="00252DA8">
        <w:rPr>
          <w:rFonts w:ascii="Helvetica" w:hAnsi="Helvetica" w:cs="Helvetica"/>
          <w:sz w:val="21"/>
          <w:szCs w:val="21"/>
        </w:rPr>
        <w:t>)</w:t>
      </w:r>
      <w:r w:rsidRPr="000421F0">
        <w:rPr>
          <w:rFonts w:ascii="Helvetica" w:hAnsi="Helvetica" w:cs="Helvetica"/>
          <w:sz w:val="21"/>
          <w:szCs w:val="21"/>
        </w:rPr>
        <w:t xml:space="preserve">. The AAVMC also </w:t>
      </w:r>
      <w:r w:rsidR="00252DA8">
        <w:rPr>
          <w:rFonts w:ascii="Helvetica" w:hAnsi="Helvetica" w:cs="Helvetica"/>
          <w:sz w:val="21"/>
          <w:szCs w:val="21"/>
        </w:rPr>
        <w:t>supports</w:t>
      </w:r>
      <w:r w:rsidRPr="000421F0">
        <w:rPr>
          <w:rFonts w:ascii="Helvetica" w:hAnsi="Helvetica" w:cs="Helvetica"/>
          <w:sz w:val="21"/>
          <w:szCs w:val="21"/>
        </w:rPr>
        <w:t xml:space="preserve"> the accreditation </w:t>
      </w:r>
      <w:r w:rsidR="00252DA8">
        <w:rPr>
          <w:rFonts w:ascii="Helvetica" w:hAnsi="Helvetica" w:cs="Helvetica"/>
          <w:sz w:val="21"/>
          <w:szCs w:val="21"/>
        </w:rPr>
        <w:t>systems</w:t>
      </w:r>
      <w:r w:rsidR="00252DA8" w:rsidRPr="000421F0">
        <w:rPr>
          <w:rFonts w:ascii="Helvetica" w:hAnsi="Helvetica" w:cs="Helvetica"/>
          <w:sz w:val="21"/>
          <w:szCs w:val="21"/>
        </w:rPr>
        <w:t xml:space="preserve"> </w:t>
      </w:r>
      <w:r w:rsidRPr="000421F0">
        <w:rPr>
          <w:rFonts w:ascii="Helvetica" w:hAnsi="Helvetica" w:cs="Helvetica"/>
          <w:sz w:val="21"/>
          <w:szCs w:val="21"/>
        </w:rPr>
        <w:t>of other national</w:t>
      </w:r>
      <w:r w:rsidR="00252DA8">
        <w:rPr>
          <w:rFonts w:ascii="Helvetica" w:hAnsi="Helvetica" w:cs="Helvetica"/>
          <w:sz w:val="21"/>
          <w:szCs w:val="21"/>
        </w:rPr>
        <w:t xml:space="preserve">, </w:t>
      </w:r>
      <w:proofErr w:type="gramStart"/>
      <w:r w:rsidR="00252DA8">
        <w:rPr>
          <w:rFonts w:ascii="Helvetica" w:hAnsi="Helvetica" w:cs="Helvetica"/>
          <w:sz w:val="21"/>
          <w:szCs w:val="21"/>
        </w:rPr>
        <w:t>regional</w:t>
      </w:r>
      <w:proofErr w:type="gramEnd"/>
      <w:r w:rsidRPr="000421F0">
        <w:rPr>
          <w:rFonts w:ascii="Helvetica" w:hAnsi="Helvetica" w:cs="Helvetica"/>
          <w:sz w:val="21"/>
          <w:szCs w:val="21"/>
        </w:rPr>
        <w:t xml:space="preserve"> and international </w:t>
      </w:r>
      <w:r w:rsidR="00252DA8">
        <w:rPr>
          <w:rFonts w:ascii="Helvetica" w:hAnsi="Helvetica" w:cs="Helvetica"/>
          <w:sz w:val="21"/>
          <w:szCs w:val="21"/>
        </w:rPr>
        <w:t>agencies as part of a global effort to improve the quality of life for people and animals by</w:t>
      </w:r>
      <w:r w:rsidR="00252DA8" w:rsidRPr="000421F0">
        <w:rPr>
          <w:rFonts w:ascii="Helvetica" w:hAnsi="Helvetica" w:cs="Helvetica"/>
          <w:sz w:val="21"/>
          <w:szCs w:val="21"/>
        </w:rPr>
        <w:t xml:space="preserve"> </w:t>
      </w:r>
      <w:r w:rsidRPr="000421F0">
        <w:rPr>
          <w:rFonts w:ascii="Helvetica" w:hAnsi="Helvetica" w:cs="Helvetica"/>
          <w:sz w:val="21"/>
          <w:szCs w:val="21"/>
        </w:rPr>
        <w:t xml:space="preserve">advancing veterinary medical education. </w:t>
      </w:r>
    </w:p>
    <w:p w14:paraId="2C0D84E2" w14:textId="5FFE228D" w:rsidR="004663AE" w:rsidRDefault="004663AE" w:rsidP="00966ED3"/>
    <w:p w14:paraId="33806C24" w14:textId="60C170A6" w:rsidR="00966ED3" w:rsidRDefault="00966ED3" w:rsidP="00966ED3"/>
    <w:p w14:paraId="780B8CC2" w14:textId="6E23E35D" w:rsidR="00966ED3" w:rsidRDefault="00966ED3" w:rsidP="00966ED3"/>
    <w:p w14:paraId="71D64E69" w14:textId="458AF413" w:rsidR="00966ED3" w:rsidRDefault="00966ED3" w:rsidP="00966ED3"/>
    <w:p w14:paraId="7EC26653" w14:textId="02DC6DCD" w:rsidR="00966ED3" w:rsidRDefault="00966ED3" w:rsidP="00966ED3"/>
    <w:p w14:paraId="5D6CF776" w14:textId="385E473B" w:rsidR="00966ED3" w:rsidRDefault="00966ED3" w:rsidP="00966ED3"/>
    <w:p w14:paraId="13DF795A" w14:textId="7F3F4024" w:rsidR="00966ED3" w:rsidRDefault="00966ED3" w:rsidP="00966ED3"/>
    <w:p w14:paraId="388CAC1A" w14:textId="07B32137" w:rsidR="00966ED3" w:rsidRDefault="00966ED3" w:rsidP="00966ED3"/>
    <w:p w14:paraId="7E0DDE31" w14:textId="75120C3D" w:rsidR="00966ED3" w:rsidRDefault="00966ED3" w:rsidP="00966ED3"/>
    <w:p w14:paraId="506C658A" w14:textId="69802FD4" w:rsidR="00966ED3" w:rsidRDefault="00966ED3" w:rsidP="00966ED3"/>
    <w:p w14:paraId="75B7C9E7" w14:textId="26C9A6B8" w:rsidR="00966ED3" w:rsidRDefault="00966ED3" w:rsidP="00966ED3"/>
    <w:p w14:paraId="210DA7CE" w14:textId="23EB3DD7" w:rsidR="00966ED3" w:rsidRDefault="00966ED3" w:rsidP="00966ED3"/>
    <w:p w14:paraId="12B016D5" w14:textId="0868A5ED" w:rsidR="00966ED3" w:rsidRDefault="00966ED3" w:rsidP="00966ED3"/>
    <w:p w14:paraId="31B21F95" w14:textId="19727099" w:rsidR="00966ED3" w:rsidRDefault="00966ED3" w:rsidP="00966ED3"/>
    <w:p w14:paraId="56564C69" w14:textId="47BE4624" w:rsidR="00966ED3" w:rsidRDefault="00966ED3" w:rsidP="00966E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600"/>
        <w:gridCol w:w="2160"/>
        <w:gridCol w:w="1795"/>
      </w:tblGrid>
      <w:tr w:rsidR="00966ED3" w14:paraId="71031D51" w14:textId="77777777" w:rsidTr="00966ED3">
        <w:trPr>
          <w:trHeight w:val="28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0E10" w14:textId="77777777" w:rsidR="00966ED3" w:rsidRDefault="00966ED3">
            <w:pPr>
              <w:rPr>
                <w:rFonts w:cs="Times New Roman"/>
                <w:sz w:val="20"/>
              </w:rPr>
            </w:pPr>
            <w:r>
              <w:rPr>
                <w:sz w:val="20"/>
              </w:rPr>
              <w:t>Jurisdiction: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313C" w14:textId="45FBB6DE" w:rsidR="00966ED3" w:rsidRDefault="003F0592">
            <w:pPr>
              <w:rPr>
                <w:sz w:val="20"/>
              </w:rPr>
            </w:pPr>
            <w:r>
              <w:rPr>
                <w:sz w:val="20"/>
              </w:rPr>
              <w:t>Executive Committee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B832" w14:textId="77777777" w:rsidR="00966ED3" w:rsidRDefault="00966ED3">
            <w:pPr>
              <w:rPr>
                <w:sz w:val="20"/>
              </w:rPr>
            </w:pPr>
            <w:r>
              <w:rPr>
                <w:sz w:val="20"/>
              </w:rPr>
              <w:t>Date of Last Review: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1123" w14:textId="27E02A56" w:rsidR="00966ED3" w:rsidRDefault="00966ED3">
            <w:pPr>
              <w:rPr>
                <w:sz w:val="20"/>
              </w:rPr>
            </w:pPr>
          </w:p>
        </w:tc>
      </w:tr>
      <w:tr w:rsidR="00966ED3" w14:paraId="59ADD822" w14:textId="77777777" w:rsidTr="00966ED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8FB6" w14:textId="77777777" w:rsidR="00966ED3" w:rsidRDefault="00966ED3">
            <w:pPr>
              <w:rPr>
                <w:sz w:val="20"/>
              </w:rPr>
            </w:pPr>
            <w:r>
              <w:rPr>
                <w:sz w:val="20"/>
              </w:rPr>
              <w:t>Approved by: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EBB1" w14:textId="77777777" w:rsidR="00966ED3" w:rsidRDefault="00966ED3">
            <w:pPr>
              <w:rPr>
                <w:sz w:val="20"/>
              </w:rPr>
            </w:pPr>
            <w:r>
              <w:rPr>
                <w:sz w:val="20"/>
              </w:rPr>
              <w:t>Board of Directors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D672" w14:textId="77777777" w:rsidR="00966ED3" w:rsidRDefault="00966ED3">
            <w:pPr>
              <w:rPr>
                <w:sz w:val="20"/>
              </w:rPr>
            </w:pPr>
            <w:r>
              <w:rPr>
                <w:sz w:val="20"/>
              </w:rPr>
              <w:t>Date Last Amended: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9187" w14:textId="5DC4F5CA" w:rsidR="00966ED3" w:rsidRDefault="00966ED3">
            <w:pPr>
              <w:rPr>
                <w:sz w:val="20"/>
              </w:rPr>
            </w:pPr>
          </w:p>
        </w:tc>
      </w:tr>
      <w:tr w:rsidR="00966ED3" w14:paraId="0266DE3B" w14:textId="77777777" w:rsidTr="00966ED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865C" w14:textId="0D280228" w:rsidR="00966ED3" w:rsidRDefault="00966ED3">
            <w:pPr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>
              <w:rPr>
                <w:sz w:val="20"/>
              </w:rPr>
              <w:t>Approved: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7ADA" w14:textId="0FE38E8B" w:rsidR="00966ED3" w:rsidRDefault="00966ED3">
            <w:pPr>
              <w:rPr>
                <w:sz w:val="20"/>
              </w:rPr>
            </w:pPr>
            <w:r>
              <w:rPr>
                <w:sz w:val="20"/>
              </w:rPr>
              <w:t>January 14,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A164" w14:textId="77777777" w:rsidR="00966ED3" w:rsidRDefault="00966ED3">
            <w:pPr>
              <w:rPr>
                <w:sz w:val="20"/>
              </w:rPr>
            </w:pPr>
            <w:r>
              <w:rPr>
                <w:sz w:val="20"/>
              </w:rPr>
              <w:t>Date of Next Review: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228A" w14:textId="7BCD1F0B" w:rsidR="00966ED3" w:rsidRDefault="00966ED3">
            <w:pPr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</w:tr>
      <w:tr w:rsidR="00966ED3" w14:paraId="0A0D9A55" w14:textId="77777777" w:rsidTr="00966ED3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2598" w14:textId="77777777" w:rsidR="00966ED3" w:rsidRDefault="00966ED3">
            <w:pPr>
              <w:rPr>
                <w:sz w:val="20"/>
              </w:rPr>
            </w:pPr>
            <w:r>
              <w:rPr>
                <w:sz w:val="20"/>
              </w:rPr>
              <w:t>Historical References: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1FD9" w14:textId="072CEE26" w:rsidR="00966ED3" w:rsidRDefault="00966ED3">
            <w:pPr>
              <w:rPr>
                <w:sz w:val="20"/>
              </w:rPr>
            </w:pPr>
          </w:p>
        </w:tc>
      </w:tr>
    </w:tbl>
    <w:p w14:paraId="69959F6E" w14:textId="77777777" w:rsidR="00966ED3" w:rsidRDefault="00966ED3" w:rsidP="00966ED3"/>
    <w:sectPr w:rsidR="0096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AE"/>
    <w:rsid w:val="000421F0"/>
    <w:rsid w:val="00106D50"/>
    <w:rsid w:val="001E7F4E"/>
    <w:rsid w:val="001F47DD"/>
    <w:rsid w:val="00252DA8"/>
    <w:rsid w:val="0027699E"/>
    <w:rsid w:val="00354468"/>
    <w:rsid w:val="003F0592"/>
    <w:rsid w:val="00415246"/>
    <w:rsid w:val="004663AE"/>
    <w:rsid w:val="005978CD"/>
    <w:rsid w:val="00664A1A"/>
    <w:rsid w:val="007040EB"/>
    <w:rsid w:val="007F260E"/>
    <w:rsid w:val="00966ED3"/>
    <w:rsid w:val="00AE012C"/>
    <w:rsid w:val="00B52B13"/>
    <w:rsid w:val="00B7739D"/>
    <w:rsid w:val="00C7083D"/>
    <w:rsid w:val="00CC131C"/>
    <w:rsid w:val="00E5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75EF"/>
  <w15:chartTrackingRefBased/>
  <w15:docId w15:val="{02A0AC54-567C-4CCE-8813-1EDEC494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3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3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63A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53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1D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1D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Cantner</dc:creator>
  <cp:keywords/>
  <dc:description/>
  <cp:lastModifiedBy>Dorothy Gray</cp:lastModifiedBy>
  <cp:revision>3</cp:revision>
  <dcterms:created xsi:type="dcterms:W3CDTF">2021-03-16T19:31:00Z</dcterms:created>
  <dcterms:modified xsi:type="dcterms:W3CDTF">2021-03-16T19:48:00Z</dcterms:modified>
</cp:coreProperties>
</file>