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E402" w14:textId="720A0FDB"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The Honorable </w:t>
      </w:r>
      <w:r w:rsidR="007D5BE7">
        <w:rPr>
          <w:rFonts w:ascii="Times New Roman" w:hAnsi="Times New Roman" w:cs="Times New Roman"/>
          <w:sz w:val="24"/>
          <w:szCs w:val="24"/>
        </w:rPr>
        <w:t>Tammy Baldwin</w:t>
      </w:r>
      <w:r w:rsidRPr="00122218">
        <w:rPr>
          <w:rFonts w:ascii="Times New Roman" w:hAnsi="Times New Roman" w:cs="Times New Roman"/>
          <w:sz w:val="24"/>
          <w:szCs w:val="24"/>
        </w:rPr>
        <w:tab/>
      </w:r>
      <w:r w:rsidR="00AD657D">
        <w:rPr>
          <w:rFonts w:ascii="Times New Roman" w:hAnsi="Times New Roman" w:cs="Times New Roman"/>
          <w:sz w:val="24"/>
          <w:szCs w:val="24"/>
        </w:rPr>
        <w:tab/>
      </w:r>
      <w:proofErr w:type="gramStart"/>
      <w:r w:rsidRPr="00122218">
        <w:rPr>
          <w:rFonts w:ascii="Times New Roman" w:hAnsi="Times New Roman" w:cs="Times New Roman"/>
          <w:sz w:val="24"/>
          <w:szCs w:val="24"/>
        </w:rPr>
        <w:t>The</w:t>
      </w:r>
      <w:proofErr w:type="gramEnd"/>
      <w:r w:rsidRPr="00122218">
        <w:rPr>
          <w:rFonts w:ascii="Times New Roman" w:hAnsi="Times New Roman" w:cs="Times New Roman"/>
          <w:sz w:val="24"/>
          <w:szCs w:val="24"/>
        </w:rPr>
        <w:t xml:space="preserve"> Honorable </w:t>
      </w:r>
      <w:r w:rsidR="007D5BE7">
        <w:rPr>
          <w:rFonts w:ascii="Times New Roman" w:hAnsi="Times New Roman" w:cs="Times New Roman"/>
          <w:sz w:val="24"/>
          <w:szCs w:val="24"/>
        </w:rPr>
        <w:t>Shelly Moore Capito</w:t>
      </w:r>
    </w:p>
    <w:p w14:paraId="1B50DE05" w14:textId="5D334336"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U.S. </w:t>
      </w:r>
      <w:r w:rsidR="007D5BE7">
        <w:rPr>
          <w:rFonts w:ascii="Times New Roman" w:hAnsi="Times New Roman" w:cs="Times New Roman"/>
          <w:sz w:val="24"/>
          <w:szCs w:val="24"/>
        </w:rPr>
        <w:t>Senate</w:t>
      </w:r>
      <w:r w:rsidR="007D5BE7">
        <w:rPr>
          <w:rFonts w:ascii="Times New Roman" w:hAnsi="Times New Roman" w:cs="Times New Roman"/>
          <w:sz w:val="24"/>
          <w:szCs w:val="24"/>
        </w:rPr>
        <w:tab/>
      </w:r>
      <w:r w:rsidR="007D5BE7">
        <w:rPr>
          <w:rFonts w:ascii="Times New Roman" w:hAnsi="Times New Roman" w:cs="Times New Roman"/>
          <w:sz w:val="24"/>
          <w:szCs w:val="24"/>
        </w:rPr>
        <w:tab/>
      </w:r>
      <w:r w:rsidR="007D5BE7">
        <w:rPr>
          <w:rFonts w:ascii="Times New Roman" w:hAnsi="Times New Roman" w:cs="Times New Roman"/>
          <w:sz w:val="24"/>
          <w:szCs w:val="24"/>
        </w:rPr>
        <w:tab/>
      </w:r>
      <w:r w:rsidR="0076162B">
        <w:rPr>
          <w:rFonts w:ascii="Times New Roman" w:hAnsi="Times New Roman" w:cs="Times New Roman"/>
          <w:sz w:val="24"/>
          <w:szCs w:val="24"/>
        </w:rPr>
        <w:t xml:space="preserve"> </w:t>
      </w:r>
      <w:r w:rsidRPr="00122218">
        <w:rPr>
          <w:rFonts w:ascii="Times New Roman" w:hAnsi="Times New Roman" w:cs="Times New Roman"/>
          <w:sz w:val="24"/>
          <w:szCs w:val="24"/>
        </w:rPr>
        <w:tab/>
      </w:r>
      <w:r w:rsidR="00AD657D">
        <w:rPr>
          <w:rFonts w:ascii="Times New Roman" w:hAnsi="Times New Roman" w:cs="Times New Roman"/>
          <w:sz w:val="24"/>
          <w:szCs w:val="24"/>
        </w:rPr>
        <w:tab/>
      </w:r>
      <w:r w:rsidRPr="00122218">
        <w:rPr>
          <w:rFonts w:ascii="Times New Roman" w:hAnsi="Times New Roman" w:cs="Times New Roman"/>
          <w:sz w:val="24"/>
          <w:szCs w:val="24"/>
        </w:rPr>
        <w:t xml:space="preserve">U.S. </w:t>
      </w:r>
      <w:r w:rsidR="007D5BE7">
        <w:rPr>
          <w:rFonts w:ascii="Times New Roman" w:hAnsi="Times New Roman" w:cs="Times New Roman"/>
          <w:sz w:val="24"/>
          <w:szCs w:val="24"/>
        </w:rPr>
        <w:t>Senate</w:t>
      </w:r>
    </w:p>
    <w:p w14:paraId="08622FA0" w14:textId="183F8202"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Washington, DC 2051</w:t>
      </w:r>
      <w:r w:rsidR="007D5BE7">
        <w:rPr>
          <w:rFonts w:ascii="Times New Roman" w:hAnsi="Times New Roman" w:cs="Times New Roman"/>
          <w:sz w:val="24"/>
          <w:szCs w:val="24"/>
        </w:rPr>
        <w:t>0</w:t>
      </w:r>
      <w:r w:rsidRPr="00122218">
        <w:rPr>
          <w:rFonts w:ascii="Times New Roman" w:hAnsi="Times New Roman" w:cs="Times New Roman"/>
          <w:sz w:val="24"/>
          <w:szCs w:val="24"/>
        </w:rPr>
        <w:tab/>
      </w:r>
      <w:r w:rsidR="00AD657D">
        <w:rPr>
          <w:rFonts w:ascii="Times New Roman" w:hAnsi="Times New Roman" w:cs="Times New Roman"/>
          <w:sz w:val="24"/>
          <w:szCs w:val="24"/>
        </w:rPr>
        <w:tab/>
      </w:r>
      <w:r w:rsidR="00AD657D">
        <w:rPr>
          <w:rFonts w:ascii="Times New Roman" w:hAnsi="Times New Roman" w:cs="Times New Roman"/>
          <w:sz w:val="24"/>
          <w:szCs w:val="24"/>
        </w:rPr>
        <w:tab/>
      </w:r>
      <w:r w:rsidRPr="00122218">
        <w:rPr>
          <w:rFonts w:ascii="Times New Roman" w:hAnsi="Times New Roman" w:cs="Times New Roman"/>
          <w:sz w:val="24"/>
          <w:szCs w:val="24"/>
        </w:rPr>
        <w:t>Washington, DC 2051</w:t>
      </w:r>
      <w:r w:rsidR="007D5BE7">
        <w:rPr>
          <w:rFonts w:ascii="Times New Roman" w:hAnsi="Times New Roman" w:cs="Times New Roman"/>
          <w:sz w:val="24"/>
          <w:szCs w:val="24"/>
        </w:rPr>
        <w:t>0</w:t>
      </w:r>
    </w:p>
    <w:p w14:paraId="39C9BD61" w14:textId="77777777" w:rsidR="007E60FF" w:rsidRPr="00122218" w:rsidRDefault="007E60FF" w:rsidP="00122218">
      <w:pPr>
        <w:spacing w:after="0" w:line="240" w:lineRule="auto"/>
        <w:mirrorIndents/>
        <w:rPr>
          <w:rFonts w:ascii="Times New Roman" w:hAnsi="Times New Roman" w:cs="Times New Roman"/>
          <w:sz w:val="24"/>
          <w:szCs w:val="24"/>
        </w:rPr>
      </w:pPr>
    </w:p>
    <w:p w14:paraId="0B730B2F" w14:textId="7FA004E6"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The Honorable </w:t>
      </w:r>
      <w:r w:rsidR="007D5BE7">
        <w:rPr>
          <w:rFonts w:ascii="Times New Roman" w:hAnsi="Times New Roman" w:cs="Times New Roman"/>
          <w:sz w:val="24"/>
          <w:szCs w:val="24"/>
        </w:rPr>
        <w:t>Martin Heinrich</w:t>
      </w:r>
      <w:r w:rsidRPr="00122218">
        <w:rPr>
          <w:rFonts w:ascii="Times New Roman" w:hAnsi="Times New Roman" w:cs="Times New Roman"/>
          <w:sz w:val="24"/>
          <w:szCs w:val="24"/>
        </w:rPr>
        <w:tab/>
      </w:r>
      <w:r w:rsidR="00AD657D">
        <w:rPr>
          <w:rFonts w:ascii="Times New Roman" w:hAnsi="Times New Roman" w:cs="Times New Roman"/>
          <w:sz w:val="24"/>
          <w:szCs w:val="24"/>
        </w:rPr>
        <w:tab/>
      </w:r>
      <w:proofErr w:type="gramStart"/>
      <w:r w:rsidRPr="00122218">
        <w:rPr>
          <w:rFonts w:ascii="Times New Roman" w:hAnsi="Times New Roman" w:cs="Times New Roman"/>
          <w:sz w:val="24"/>
          <w:szCs w:val="24"/>
        </w:rPr>
        <w:t>The</w:t>
      </w:r>
      <w:proofErr w:type="gramEnd"/>
      <w:r w:rsidRPr="00122218">
        <w:rPr>
          <w:rFonts w:ascii="Times New Roman" w:hAnsi="Times New Roman" w:cs="Times New Roman"/>
          <w:sz w:val="24"/>
          <w:szCs w:val="24"/>
        </w:rPr>
        <w:t xml:space="preserve"> Honorable </w:t>
      </w:r>
      <w:r w:rsidR="007D5BE7">
        <w:rPr>
          <w:rFonts w:ascii="Times New Roman" w:hAnsi="Times New Roman" w:cs="Times New Roman"/>
          <w:sz w:val="24"/>
          <w:szCs w:val="24"/>
        </w:rPr>
        <w:t xml:space="preserve">John </w:t>
      </w:r>
      <w:proofErr w:type="spellStart"/>
      <w:r w:rsidR="007D5BE7">
        <w:rPr>
          <w:rFonts w:ascii="Times New Roman" w:hAnsi="Times New Roman" w:cs="Times New Roman"/>
          <w:sz w:val="24"/>
          <w:szCs w:val="24"/>
        </w:rPr>
        <w:t>Hoeven</w:t>
      </w:r>
      <w:proofErr w:type="spellEnd"/>
    </w:p>
    <w:p w14:paraId="5780AE7D" w14:textId="10F3348A"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U.S. </w:t>
      </w:r>
      <w:r w:rsidR="007D5BE7">
        <w:rPr>
          <w:rFonts w:ascii="Times New Roman" w:hAnsi="Times New Roman" w:cs="Times New Roman"/>
          <w:sz w:val="24"/>
          <w:szCs w:val="24"/>
        </w:rPr>
        <w:t>Senate</w:t>
      </w:r>
      <w:r w:rsidR="007D5BE7">
        <w:rPr>
          <w:rFonts w:ascii="Times New Roman" w:hAnsi="Times New Roman" w:cs="Times New Roman"/>
          <w:sz w:val="24"/>
          <w:szCs w:val="24"/>
        </w:rPr>
        <w:tab/>
      </w:r>
      <w:r w:rsidR="007D5BE7">
        <w:rPr>
          <w:rFonts w:ascii="Times New Roman" w:hAnsi="Times New Roman" w:cs="Times New Roman"/>
          <w:sz w:val="24"/>
          <w:szCs w:val="24"/>
        </w:rPr>
        <w:tab/>
      </w:r>
      <w:r w:rsidR="007D5BE7">
        <w:rPr>
          <w:rFonts w:ascii="Times New Roman" w:hAnsi="Times New Roman" w:cs="Times New Roman"/>
          <w:sz w:val="24"/>
          <w:szCs w:val="24"/>
        </w:rPr>
        <w:tab/>
      </w:r>
      <w:r w:rsidRPr="00122218">
        <w:rPr>
          <w:rFonts w:ascii="Times New Roman" w:hAnsi="Times New Roman" w:cs="Times New Roman"/>
          <w:sz w:val="24"/>
          <w:szCs w:val="24"/>
        </w:rPr>
        <w:tab/>
      </w:r>
      <w:r w:rsidR="00AD657D">
        <w:rPr>
          <w:rFonts w:ascii="Times New Roman" w:hAnsi="Times New Roman" w:cs="Times New Roman"/>
          <w:sz w:val="24"/>
          <w:szCs w:val="24"/>
        </w:rPr>
        <w:tab/>
      </w:r>
      <w:r w:rsidRPr="00122218">
        <w:rPr>
          <w:rFonts w:ascii="Times New Roman" w:hAnsi="Times New Roman" w:cs="Times New Roman"/>
          <w:sz w:val="24"/>
          <w:szCs w:val="24"/>
        </w:rPr>
        <w:t xml:space="preserve">U.S. </w:t>
      </w:r>
      <w:r w:rsidR="007D5BE7">
        <w:rPr>
          <w:rFonts w:ascii="Times New Roman" w:hAnsi="Times New Roman" w:cs="Times New Roman"/>
          <w:sz w:val="24"/>
          <w:szCs w:val="24"/>
        </w:rPr>
        <w:t>Senate</w:t>
      </w:r>
    </w:p>
    <w:p w14:paraId="7EB2D5E3" w14:textId="3E60A0E0"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Washington, DC 2051</w:t>
      </w:r>
      <w:r w:rsidR="007D5BE7">
        <w:rPr>
          <w:rFonts w:ascii="Times New Roman" w:hAnsi="Times New Roman" w:cs="Times New Roman"/>
          <w:sz w:val="24"/>
          <w:szCs w:val="24"/>
        </w:rPr>
        <w:t>0</w:t>
      </w:r>
      <w:r w:rsidRPr="00122218">
        <w:rPr>
          <w:rFonts w:ascii="Times New Roman" w:hAnsi="Times New Roman" w:cs="Times New Roman"/>
          <w:sz w:val="24"/>
          <w:szCs w:val="24"/>
        </w:rPr>
        <w:tab/>
      </w:r>
      <w:r w:rsidR="00AD657D">
        <w:rPr>
          <w:rFonts w:ascii="Times New Roman" w:hAnsi="Times New Roman" w:cs="Times New Roman"/>
          <w:sz w:val="24"/>
          <w:szCs w:val="24"/>
        </w:rPr>
        <w:tab/>
      </w:r>
      <w:r w:rsidR="00AD657D">
        <w:rPr>
          <w:rFonts w:ascii="Times New Roman" w:hAnsi="Times New Roman" w:cs="Times New Roman"/>
          <w:sz w:val="24"/>
          <w:szCs w:val="24"/>
        </w:rPr>
        <w:tab/>
      </w:r>
      <w:r w:rsidRPr="00122218">
        <w:rPr>
          <w:rFonts w:ascii="Times New Roman" w:hAnsi="Times New Roman" w:cs="Times New Roman"/>
          <w:sz w:val="24"/>
          <w:szCs w:val="24"/>
        </w:rPr>
        <w:t>Washington, DC 2051</w:t>
      </w:r>
      <w:r w:rsidR="007D5BE7">
        <w:rPr>
          <w:rFonts w:ascii="Times New Roman" w:hAnsi="Times New Roman" w:cs="Times New Roman"/>
          <w:sz w:val="24"/>
          <w:szCs w:val="24"/>
        </w:rPr>
        <w:t>0</w:t>
      </w:r>
    </w:p>
    <w:p w14:paraId="2DC4558F" w14:textId="77777777" w:rsidR="007E60FF" w:rsidRPr="00122218" w:rsidRDefault="007E60FF" w:rsidP="00122218">
      <w:pPr>
        <w:spacing w:after="0" w:line="240" w:lineRule="auto"/>
        <w:mirrorIndents/>
        <w:rPr>
          <w:rFonts w:ascii="Times New Roman" w:hAnsi="Times New Roman" w:cs="Times New Roman"/>
          <w:sz w:val="24"/>
          <w:szCs w:val="24"/>
        </w:rPr>
      </w:pPr>
    </w:p>
    <w:p w14:paraId="60131E99" w14:textId="0F7EDF0C"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The Honorable </w:t>
      </w:r>
      <w:r w:rsidR="007D5BE7">
        <w:rPr>
          <w:rFonts w:ascii="Times New Roman" w:hAnsi="Times New Roman" w:cs="Times New Roman"/>
          <w:sz w:val="24"/>
          <w:szCs w:val="24"/>
        </w:rPr>
        <w:t>Christopher Coons</w:t>
      </w:r>
      <w:r w:rsidRPr="00122218">
        <w:rPr>
          <w:rFonts w:ascii="Times New Roman" w:hAnsi="Times New Roman" w:cs="Times New Roman"/>
          <w:sz w:val="24"/>
          <w:szCs w:val="24"/>
        </w:rPr>
        <w:tab/>
      </w:r>
      <w:r w:rsidR="00AD657D">
        <w:rPr>
          <w:rFonts w:ascii="Times New Roman" w:hAnsi="Times New Roman" w:cs="Times New Roman"/>
          <w:sz w:val="24"/>
          <w:szCs w:val="24"/>
        </w:rPr>
        <w:tab/>
      </w:r>
      <w:proofErr w:type="gramStart"/>
      <w:r w:rsidRPr="00122218">
        <w:rPr>
          <w:rFonts w:ascii="Times New Roman" w:hAnsi="Times New Roman" w:cs="Times New Roman"/>
          <w:sz w:val="24"/>
          <w:szCs w:val="24"/>
        </w:rPr>
        <w:t>The</w:t>
      </w:r>
      <w:proofErr w:type="gramEnd"/>
      <w:r w:rsidRPr="00122218">
        <w:rPr>
          <w:rFonts w:ascii="Times New Roman" w:hAnsi="Times New Roman" w:cs="Times New Roman"/>
          <w:sz w:val="24"/>
          <w:szCs w:val="24"/>
        </w:rPr>
        <w:t xml:space="preserve"> Honorable </w:t>
      </w:r>
      <w:r w:rsidR="007D5BE7">
        <w:rPr>
          <w:rFonts w:ascii="Times New Roman" w:hAnsi="Times New Roman" w:cs="Times New Roman"/>
          <w:sz w:val="24"/>
          <w:szCs w:val="24"/>
        </w:rPr>
        <w:t>Lindsey Graham</w:t>
      </w:r>
    </w:p>
    <w:p w14:paraId="5889B0A4" w14:textId="24121E05"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U.S. </w:t>
      </w:r>
      <w:r w:rsidR="007D5BE7">
        <w:rPr>
          <w:rFonts w:ascii="Times New Roman" w:hAnsi="Times New Roman" w:cs="Times New Roman"/>
          <w:sz w:val="24"/>
          <w:szCs w:val="24"/>
        </w:rPr>
        <w:t>Senate</w:t>
      </w:r>
      <w:r w:rsidR="007D5BE7">
        <w:rPr>
          <w:rFonts w:ascii="Times New Roman" w:hAnsi="Times New Roman" w:cs="Times New Roman"/>
          <w:sz w:val="24"/>
          <w:szCs w:val="24"/>
        </w:rPr>
        <w:tab/>
      </w:r>
      <w:r w:rsidR="007D5BE7">
        <w:rPr>
          <w:rFonts w:ascii="Times New Roman" w:hAnsi="Times New Roman" w:cs="Times New Roman"/>
          <w:sz w:val="24"/>
          <w:szCs w:val="24"/>
        </w:rPr>
        <w:tab/>
      </w:r>
      <w:r w:rsidR="007D5BE7">
        <w:rPr>
          <w:rFonts w:ascii="Times New Roman" w:hAnsi="Times New Roman" w:cs="Times New Roman"/>
          <w:sz w:val="24"/>
          <w:szCs w:val="24"/>
        </w:rPr>
        <w:tab/>
      </w:r>
      <w:r w:rsidR="0076162B">
        <w:rPr>
          <w:rFonts w:ascii="Times New Roman" w:hAnsi="Times New Roman" w:cs="Times New Roman"/>
          <w:sz w:val="24"/>
          <w:szCs w:val="24"/>
        </w:rPr>
        <w:t xml:space="preserve"> </w:t>
      </w:r>
      <w:r w:rsidR="00AD657D">
        <w:rPr>
          <w:rFonts w:ascii="Times New Roman" w:hAnsi="Times New Roman" w:cs="Times New Roman"/>
          <w:sz w:val="24"/>
          <w:szCs w:val="24"/>
        </w:rPr>
        <w:tab/>
      </w:r>
      <w:r w:rsidR="00AD657D">
        <w:rPr>
          <w:rFonts w:ascii="Times New Roman" w:hAnsi="Times New Roman" w:cs="Times New Roman"/>
          <w:sz w:val="24"/>
          <w:szCs w:val="24"/>
        </w:rPr>
        <w:tab/>
      </w:r>
      <w:r w:rsidRPr="00122218">
        <w:rPr>
          <w:rFonts w:ascii="Times New Roman" w:hAnsi="Times New Roman" w:cs="Times New Roman"/>
          <w:sz w:val="24"/>
          <w:szCs w:val="24"/>
        </w:rPr>
        <w:t xml:space="preserve">U.S. </w:t>
      </w:r>
      <w:r w:rsidR="007D5BE7">
        <w:rPr>
          <w:rFonts w:ascii="Times New Roman" w:hAnsi="Times New Roman" w:cs="Times New Roman"/>
          <w:sz w:val="24"/>
          <w:szCs w:val="24"/>
        </w:rPr>
        <w:t>Senate</w:t>
      </w:r>
    </w:p>
    <w:p w14:paraId="354A7459" w14:textId="0803E384"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Washington, DC 2051</w:t>
      </w:r>
      <w:r w:rsidR="007D5BE7">
        <w:rPr>
          <w:rFonts w:ascii="Times New Roman" w:hAnsi="Times New Roman" w:cs="Times New Roman"/>
          <w:sz w:val="24"/>
          <w:szCs w:val="24"/>
        </w:rPr>
        <w:t>0</w:t>
      </w:r>
      <w:r w:rsidRPr="00122218">
        <w:rPr>
          <w:rFonts w:ascii="Times New Roman" w:hAnsi="Times New Roman" w:cs="Times New Roman"/>
          <w:sz w:val="24"/>
          <w:szCs w:val="24"/>
        </w:rPr>
        <w:tab/>
      </w:r>
      <w:r w:rsidR="00AD657D">
        <w:rPr>
          <w:rFonts w:ascii="Times New Roman" w:hAnsi="Times New Roman" w:cs="Times New Roman"/>
          <w:sz w:val="24"/>
          <w:szCs w:val="24"/>
        </w:rPr>
        <w:tab/>
      </w:r>
      <w:r w:rsidR="00AD657D">
        <w:rPr>
          <w:rFonts w:ascii="Times New Roman" w:hAnsi="Times New Roman" w:cs="Times New Roman"/>
          <w:sz w:val="24"/>
          <w:szCs w:val="24"/>
        </w:rPr>
        <w:tab/>
      </w:r>
      <w:r w:rsidRPr="00122218">
        <w:rPr>
          <w:rFonts w:ascii="Times New Roman" w:hAnsi="Times New Roman" w:cs="Times New Roman"/>
          <w:sz w:val="24"/>
          <w:szCs w:val="24"/>
        </w:rPr>
        <w:t>Washington, DC 2051</w:t>
      </w:r>
      <w:r w:rsidR="007D5BE7">
        <w:rPr>
          <w:rFonts w:ascii="Times New Roman" w:hAnsi="Times New Roman" w:cs="Times New Roman"/>
          <w:sz w:val="24"/>
          <w:szCs w:val="24"/>
        </w:rPr>
        <w:t>0</w:t>
      </w:r>
    </w:p>
    <w:p w14:paraId="045E3BF9" w14:textId="77777777" w:rsidR="007E60FF" w:rsidRPr="00122218" w:rsidRDefault="007E60FF" w:rsidP="00122218">
      <w:pPr>
        <w:spacing w:after="0" w:line="240" w:lineRule="auto"/>
        <w:mirrorIndents/>
        <w:rPr>
          <w:rFonts w:ascii="Times New Roman" w:hAnsi="Times New Roman" w:cs="Times New Roman"/>
          <w:sz w:val="24"/>
          <w:szCs w:val="24"/>
        </w:rPr>
      </w:pPr>
    </w:p>
    <w:p w14:paraId="2E2F776E" w14:textId="77777777" w:rsidR="007E60FF" w:rsidRPr="00122218" w:rsidRDefault="007E60FF" w:rsidP="00122218">
      <w:pPr>
        <w:spacing w:after="0" w:line="240" w:lineRule="auto"/>
        <w:mirrorIndents/>
        <w:rPr>
          <w:rFonts w:ascii="Times New Roman" w:hAnsi="Times New Roman" w:cs="Times New Roman"/>
          <w:sz w:val="24"/>
          <w:szCs w:val="24"/>
        </w:rPr>
      </w:pPr>
    </w:p>
    <w:p w14:paraId="6E0584BC" w14:textId="7F46B4F3" w:rsidR="007E60FF" w:rsidRPr="00122218" w:rsidRDefault="0076162B" w:rsidP="00122218">
      <w:pPr>
        <w:spacing w:after="0" w:line="240" w:lineRule="auto"/>
        <w:mirrorIndents/>
        <w:rPr>
          <w:rFonts w:ascii="Times New Roman" w:hAnsi="Times New Roman" w:cs="Times New Roman"/>
          <w:sz w:val="24"/>
          <w:szCs w:val="24"/>
        </w:rPr>
      </w:pPr>
      <w:r>
        <w:rPr>
          <w:rFonts w:ascii="Times New Roman" w:hAnsi="Times New Roman" w:cs="Times New Roman"/>
          <w:sz w:val="24"/>
          <w:szCs w:val="24"/>
        </w:rPr>
        <w:t>May 1</w:t>
      </w:r>
      <w:r w:rsidR="007D5BE7">
        <w:rPr>
          <w:rFonts w:ascii="Times New Roman" w:hAnsi="Times New Roman" w:cs="Times New Roman"/>
          <w:sz w:val="24"/>
          <w:szCs w:val="24"/>
        </w:rPr>
        <w:t>4</w:t>
      </w:r>
      <w:r w:rsidR="007E60FF" w:rsidRPr="00122218">
        <w:rPr>
          <w:rFonts w:ascii="Times New Roman" w:hAnsi="Times New Roman" w:cs="Times New Roman"/>
          <w:sz w:val="24"/>
          <w:szCs w:val="24"/>
        </w:rPr>
        <w:t>, 2024</w:t>
      </w:r>
    </w:p>
    <w:p w14:paraId="64C20EF7" w14:textId="77777777" w:rsidR="007E60FF" w:rsidRPr="00122218" w:rsidRDefault="007E60FF" w:rsidP="00122218">
      <w:pPr>
        <w:spacing w:after="0" w:line="240" w:lineRule="auto"/>
        <w:mirrorIndents/>
        <w:rPr>
          <w:rFonts w:ascii="Times New Roman" w:hAnsi="Times New Roman" w:cs="Times New Roman"/>
          <w:sz w:val="24"/>
          <w:szCs w:val="24"/>
        </w:rPr>
      </w:pPr>
    </w:p>
    <w:p w14:paraId="03C4FE83" w14:textId="77777777" w:rsidR="007E60FF" w:rsidRPr="00122218" w:rsidRDefault="007E60FF" w:rsidP="00122218">
      <w:pPr>
        <w:spacing w:after="0" w:line="240" w:lineRule="auto"/>
        <w:mirrorIndents/>
        <w:rPr>
          <w:rFonts w:ascii="Times New Roman" w:hAnsi="Times New Roman" w:cs="Times New Roman"/>
          <w:sz w:val="24"/>
          <w:szCs w:val="24"/>
        </w:rPr>
      </w:pPr>
    </w:p>
    <w:p w14:paraId="3764A6D5" w14:textId="589CD651"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Dear Chairs and Ranking Members of the Labor-HHS-Education, Agriculture</w:t>
      </w:r>
      <w:r w:rsidR="0076162B">
        <w:rPr>
          <w:rFonts w:ascii="Times New Roman" w:hAnsi="Times New Roman" w:cs="Times New Roman"/>
          <w:sz w:val="24"/>
          <w:szCs w:val="24"/>
        </w:rPr>
        <w:t>-Rural Development-FDA</w:t>
      </w:r>
      <w:r w:rsidRPr="00122218">
        <w:rPr>
          <w:rFonts w:ascii="Times New Roman" w:hAnsi="Times New Roman" w:cs="Times New Roman"/>
          <w:sz w:val="24"/>
          <w:szCs w:val="24"/>
        </w:rPr>
        <w:t>, and State and Foreign Operations Appropriations Subcommittees:</w:t>
      </w:r>
    </w:p>
    <w:p w14:paraId="2B60F88C" w14:textId="77777777" w:rsidR="007E60FF" w:rsidRPr="00122218" w:rsidRDefault="007E60FF" w:rsidP="00122218">
      <w:pPr>
        <w:spacing w:after="0" w:line="240" w:lineRule="auto"/>
        <w:mirrorIndents/>
        <w:rPr>
          <w:rFonts w:ascii="Times New Roman" w:hAnsi="Times New Roman" w:cs="Times New Roman"/>
          <w:sz w:val="24"/>
          <w:szCs w:val="24"/>
        </w:rPr>
      </w:pPr>
    </w:p>
    <w:p w14:paraId="422BCB0E"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The undersigned organizations, representing clinicians, scientists, patients, public health, animal agriculture and the pharmaceutical and diagnostics industries, urge you to significantly increase federal funding for domestic and global antimicrobial resistance (AMR) programs. We call for a comprehensive One Health approach that encompasses human, animal, and environmental health with increased funding for surveillance, prevention, stewardship, research, and innovation. As we look forward to the United Nations High Level Meeting on AMR, providing robust funding to fully implement this comprehensive effort will help the U.S. fulfill its position as a global leader in tackling this growing crisis.</w:t>
      </w:r>
    </w:p>
    <w:p w14:paraId="2519BAC5" w14:textId="77777777" w:rsidR="007E60FF" w:rsidRPr="00122218" w:rsidRDefault="007E60FF" w:rsidP="00122218">
      <w:pPr>
        <w:spacing w:after="0" w:line="240" w:lineRule="auto"/>
        <w:mirrorIndents/>
        <w:rPr>
          <w:rFonts w:ascii="Times New Roman" w:hAnsi="Times New Roman" w:cs="Times New Roman"/>
          <w:sz w:val="24"/>
          <w:szCs w:val="24"/>
        </w:rPr>
      </w:pPr>
    </w:p>
    <w:p w14:paraId="671ED382" w14:textId="7458462C"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Antimicrobial resistance is one of the greatest public health threats of our time. Drug-resistant infections sicken three million people and kill at least 50,000 people in the United States each year. Just six of the worst resistant pathogens increase U.S. health care costs by $4.6 billion annually. Infections are a primary or associated cause of death in 50% of patients with cancer, as AMR can make these infections difficult or impossible to treat. Globally, resistant infections directly caused 1.27 million deaths in 2019 and played a role in 4.95 million deaths. For example, sepsis, the body’s life-threatening response to infection is a dangerous complication of AMR and is the number one cause of death and cost of care (at $62 billion annually) in U.S. hospitals. If we do not act now, antibiotic resistant infections will be the leading cause of death by 2050 and could cost the world $100 trillion.</w:t>
      </w:r>
    </w:p>
    <w:p w14:paraId="24A5080E" w14:textId="77777777" w:rsidR="007E60FF" w:rsidRPr="00122218" w:rsidRDefault="007E60FF" w:rsidP="00122218">
      <w:pPr>
        <w:spacing w:after="0" w:line="240" w:lineRule="auto"/>
        <w:mirrorIndents/>
        <w:rPr>
          <w:rFonts w:ascii="Times New Roman" w:hAnsi="Times New Roman" w:cs="Times New Roman"/>
          <w:sz w:val="24"/>
          <w:szCs w:val="24"/>
        </w:rPr>
      </w:pPr>
    </w:p>
    <w:p w14:paraId="6A32D527"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AMR has a disproportionate impact on certain communities due to variance in risk of exposure, susceptibility to infection or treatment received. Rates of several serious antibiotic resistant infections, including community-associated MRSA, are higher incidence in Black populations.</w:t>
      </w:r>
    </w:p>
    <w:p w14:paraId="3B2831BA" w14:textId="77777777" w:rsidR="007E60FF" w:rsidRPr="00122218" w:rsidRDefault="007E60FF" w:rsidP="00122218">
      <w:pPr>
        <w:spacing w:after="0" w:line="240" w:lineRule="auto"/>
        <w:mirrorIndents/>
        <w:rPr>
          <w:rFonts w:ascii="Times New Roman" w:hAnsi="Times New Roman" w:cs="Times New Roman"/>
          <w:sz w:val="24"/>
          <w:szCs w:val="24"/>
        </w:rPr>
      </w:pPr>
    </w:p>
    <w:p w14:paraId="10089061" w14:textId="68AA9ABC"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Addressing AMR is central to strengthening our preparedness for future public health emergencies, as patients with respiratory infections, serious wounds or burns, or other conditions requiring hospitalization are all at risk for secondary resistant infections. A 2022 CDC report </w:t>
      </w:r>
      <w:r w:rsidRPr="00122218">
        <w:rPr>
          <w:rFonts w:ascii="Times New Roman" w:hAnsi="Times New Roman" w:cs="Times New Roman"/>
          <w:sz w:val="24"/>
          <w:szCs w:val="24"/>
        </w:rPr>
        <w:lastRenderedPageBreak/>
        <w:t>found that hospital associated AMR infections and deaths rose 15% in 2020 due to the COVID-19 pandemic, wiping out progress made in 20212-2017 to lower U.S. deaths from AMR.</w:t>
      </w:r>
    </w:p>
    <w:p w14:paraId="33978A9E" w14:textId="77777777" w:rsidR="007E60FF" w:rsidRPr="00122218" w:rsidRDefault="007E60FF" w:rsidP="00122218">
      <w:pPr>
        <w:spacing w:after="0" w:line="240" w:lineRule="auto"/>
        <w:mirrorIndents/>
        <w:rPr>
          <w:rFonts w:ascii="Times New Roman" w:hAnsi="Times New Roman" w:cs="Times New Roman"/>
          <w:sz w:val="24"/>
          <w:szCs w:val="24"/>
        </w:rPr>
      </w:pPr>
    </w:p>
    <w:p w14:paraId="57AD9DC6" w14:textId="738F46DE"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Safe and effective antimicrobials are essential to enable modern medical advances, including cancer chemotherapy, organ transplantation and other complex surgeries, which all carry a risk of infection. A recent outbreak of drug resistant eye infections causing blindness due to contaminated eye drops demonstrat</w:t>
      </w:r>
      <w:r w:rsidR="00583253">
        <w:rPr>
          <w:rFonts w:ascii="Times New Roman" w:hAnsi="Times New Roman" w:cs="Times New Roman"/>
          <w:sz w:val="24"/>
          <w:szCs w:val="24"/>
        </w:rPr>
        <w:t>es</w:t>
      </w:r>
      <w:r w:rsidRPr="00122218">
        <w:rPr>
          <w:rFonts w:ascii="Times New Roman" w:hAnsi="Times New Roman" w:cs="Times New Roman"/>
          <w:sz w:val="24"/>
          <w:szCs w:val="24"/>
        </w:rPr>
        <w:t xml:space="preserve"> that serious resistant infections are a threat to us all.</w:t>
      </w:r>
    </w:p>
    <w:p w14:paraId="3A8A8E9F"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 </w:t>
      </w:r>
    </w:p>
    <w:p w14:paraId="708E2D7F"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Unfortunately, the pipeline of new antibiotics in development is insufficient to meet patient needs. Small companies that are responsible for nearly all current antibiotic innovations are struggling to stay in business. Factors unique to antibiotics, including the need for their judicious use, make it challenging for companies to earn a return on investments in antibiotic research and development. Additionally, new diagnostic tools are needed to help guide appropriate antibiotic use and enable surveillance, and greater investments are needed to support prevention and antibiotic stewardship.</w:t>
      </w:r>
    </w:p>
    <w:p w14:paraId="197442C5" w14:textId="77777777" w:rsidR="007E60FF" w:rsidRPr="00122218" w:rsidRDefault="007E60FF" w:rsidP="00122218">
      <w:pPr>
        <w:spacing w:after="0" w:line="240" w:lineRule="auto"/>
        <w:mirrorIndents/>
        <w:rPr>
          <w:rFonts w:ascii="Times New Roman" w:hAnsi="Times New Roman" w:cs="Times New Roman"/>
          <w:sz w:val="24"/>
          <w:szCs w:val="24"/>
        </w:rPr>
      </w:pPr>
    </w:p>
    <w:p w14:paraId="1C324D1F"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Increased federal appropriations commensurate with the gravity and importance of AMR are urgently needed to improve our defenses against this escalating health crisis. For FY25, we recommend:</w:t>
      </w:r>
    </w:p>
    <w:p w14:paraId="50C551A9" w14:textId="77777777" w:rsidR="007E60FF" w:rsidRPr="00122218" w:rsidRDefault="007E60FF" w:rsidP="00122218">
      <w:pPr>
        <w:spacing w:after="0" w:line="240" w:lineRule="auto"/>
        <w:mirrorIndents/>
        <w:rPr>
          <w:rFonts w:ascii="Times New Roman" w:hAnsi="Times New Roman" w:cs="Times New Roman"/>
          <w:sz w:val="24"/>
          <w:szCs w:val="24"/>
        </w:rPr>
      </w:pPr>
    </w:p>
    <w:p w14:paraId="3CDAB176" w14:textId="77777777" w:rsidR="007E60FF" w:rsidRPr="00122218" w:rsidRDefault="007E60FF" w:rsidP="00122218">
      <w:pPr>
        <w:spacing w:after="0" w:line="240" w:lineRule="auto"/>
        <w:mirrorIndents/>
        <w:rPr>
          <w:rFonts w:ascii="Times New Roman" w:hAnsi="Times New Roman" w:cs="Times New Roman"/>
          <w:sz w:val="24"/>
          <w:szCs w:val="24"/>
        </w:rPr>
      </w:pPr>
    </w:p>
    <w:p w14:paraId="2CD6D961" w14:textId="77777777" w:rsidR="007E60FF" w:rsidRPr="003B4FC0" w:rsidRDefault="007E60FF" w:rsidP="00122218">
      <w:pPr>
        <w:spacing w:after="0" w:line="240" w:lineRule="auto"/>
        <w:mirrorIndents/>
        <w:rPr>
          <w:rFonts w:ascii="Times New Roman" w:hAnsi="Times New Roman" w:cs="Times New Roman"/>
          <w:b/>
          <w:bCs/>
          <w:sz w:val="24"/>
          <w:szCs w:val="24"/>
          <w:u w:val="single"/>
        </w:rPr>
      </w:pPr>
      <w:r w:rsidRPr="003B4FC0">
        <w:rPr>
          <w:rFonts w:ascii="Times New Roman" w:hAnsi="Times New Roman" w:cs="Times New Roman"/>
          <w:b/>
          <w:bCs/>
          <w:sz w:val="24"/>
          <w:szCs w:val="24"/>
          <w:u w:val="single"/>
        </w:rPr>
        <w:t>Labor, Health and Human Services, Education and Related Agencies</w:t>
      </w:r>
    </w:p>
    <w:p w14:paraId="495E2C17" w14:textId="77777777" w:rsidR="007E60FF" w:rsidRPr="00122218" w:rsidRDefault="007E60FF" w:rsidP="00122218">
      <w:pPr>
        <w:spacing w:after="0" w:line="240" w:lineRule="auto"/>
        <w:mirrorIndents/>
        <w:rPr>
          <w:rFonts w:ascii="Times New Roman" w:hAnsi="Times New Roman" w:cs="Times New Roman"/>
          <w:sz w:val="24"/>
          <w:szCs w:val="24"/>
        </w:rPr>
      </w:pPr>
    </w:p>
    <w:p w14:paraId="3CCE3DA1" w14:textId="77777777" w:rsidR="007E60FF" w:rsidRPr="003B4FC0" w:rsidRDefault="007E60FF" w:rsidP="00122218">
      <w:pPr>
        <w:spacing w:after="0" w:line="240" w:lineRule="auto"/>
        <w:mirrorIndents/>
        <w:rPr>
          <w:rFonts w:ascii="Times New Roman" w:hAnsi="Times New Roman" w:cs="Times New Roman"/>
          <w:b/>
          <w:bCs/>
          <w:sz w:val="24"/>
          <w:szCs w:val="24"/>
        </w:rPr>
      </w:pPr>
      <w:r w:rsidRPr="003B4FC0">
        <w:rPr>
          <w:rFonts w:ascii="Times New Roman" w:hAnsi="Times New Roman" w:cs="Times New Roman"/>
          <w:b/>
          <w:bCs/>
          <w:sz w:val="24"/>
          <w:szCs w:val="24"/>
        </w:rPr>
        <w:t>The Centers for Disease Control and Prevention (CDC)</w:t>
      </w:r>
    </w:p>
    <w:p w14:paraId="4F1F2A12"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$400 million in funding for the </w:t>
      </w:r>
      <w:r w:rsidRPr="003B4FC0">
        <w:rPr>
          <w:rFonts w:ascii="Times New Roman" w:hAnsi="Times New Roman" w:cs="Times New Roman"/>
          <w:b/>
          <w:bCs/>
          <w:sz w:val="24"/>
          <w:szCs w:val="24"/>
        </w:rPr>
        <w:t>Antibiotic Resistance Solutions Initiative</w:t>
      </w:r>
      <w:r w:rsidRPr="00122218">
        <w:rPr>
          <w:rFonts w:ascii="Times New Roman" w:hAnsi="Times New Roman" w:cs="Times New Roman"/>
          <w:sz w:val="24"/>
          <w:szCs w:val="24"/>
        </w:rPr>
        <w:t>. This is needed to expand antibiotic stewardship across the continuum of care; double state and local grant awards; expand the AR Laboratory Network globally and domestically to strengthen the identification, tracking and containment of deadly pathogens; support antimicrobial resistance (AMR) research and epicenters; and increase public and health care professional education and awareness.</w:t>
      </w:r>
    </w:p>
    <w:p w14:paraId="799DD38C" w14:textId="77777777" w:rsidR="007E60FF" w:rsidRPr="00122218" w:rsidRDefault="007E60FF" w:rsidP="00122218">
      <w:pPr>
        <w:spacing w:after="0" w:line="240" w:lineRule="auto"/>
        <w:mirrorIndents/>
        <w:rPr>
          <w:rFonts w:ascii="Times New Roman" w:hAnsi="Times New Roman" w:cs="Times New Roman"/>
          <w:sz w:val="24"/>
          <w:szCs w:val="24"/>
        </w:rPr>
      </w:pPr>
    </w:p>
    <w:p w14:paraId="36C987FD"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$175 million for the </w:t>
      </w:r>
      <w:r w:rsidRPr="003B4FC0">
        <w:rPr>
          <w:rFonts w:ascii="Times New Roman" w:hAnsi="Times New Roman" w:cs="Times New Roman"/>
          <w:b/>
          <w:bCs/>
          <w:sz w:val="24"/>
          <w:szCs w:val="24"/>
        </w:rPr>
        <w:t>Advanced Molecular Detection (AMD) Initiative</w:t>
      </w:r>
      <w:r w:rsidRPr="00122218">
        <w:rPr>
          <w:rFonts w:ascii="Times New Roman" w:hAnsi="Times New Roman" w:cs="Times New Roman"/>
          <w:sz w:val="24"/>
          <w:szCs w:val="24"/>
        </w:rPr>
        <w:t>. Funding would ensure continued innovation in the detection and tracking of existing and emerging resistant pathogens. Funding would also enable federal, state, and local public health laboratories to expand the use of pathogen genomics, sustain important partnerships with academic research institutions, and bolster training to ensure integration of genomics into AMR surveillance and response.</w:t>
      </w:r>
    </w:p>
    <w:p w14:paraId="6C72BE90" w14:textId="77777777" w:rsidR="007E60FF" w:rsidRPr="00122218" w:rsidRDefault="007E60FF" w:rsidP="00122218">
      <w:pPr>
        <w:spacing w:after="0" w:line="240" w:lineRule="auto"/>
        <w:mirrorIndents/>
        <w:rPr>
          <w:rFonts w:ascii="Times New Roman" w:hAnsi="Times New Roman" w:cs="Times New Roman"/>
          <w:sz w:val="24"/>
          <w:szCs w:val="24"/>
        </w:rPr>
      </w:pPr>
    </w:p>
    <w:p w14:paraId="0905895C"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$60 million for the </w:t>
      </w:r>
      <w:r w:rsidRPr="0018329E">
        <w:rPr>
          <w:rFonts w:ascii="Times New Roman" w:hAnsi="Times New Roman" w:cs="Times New Roman"/>
          <w:b/>
          <w:bCs/>
          <w:sz w:val="24"/>
          <w:szCs w:val="24"/>
        </w:rPr>
        <w:t>National Healthcare Safety Network (NHSN)</w:t>
      </w:r>
      <w:r w:rsidRPr="00122218">
        <w:rPr>
          <w:rFonts w:ascii="Times New Roman" w:hAnsi="Times New Roman" w:cs="Times New Roman"/>
          <w:sz w:val="24"/>
          <w:szCs w:val="24"/>
        </w:rPr>
        <w:t>. Full funding is needed to modernize and automate NHSN to alleviate reporting burden and speed access to actionable data. Funding would bolster data collection on antibiotic use and resistance in healthcare facilities and provide technical support for more than 65,000 users of NHSN.</w:t>
      </w:r>
    </w:p>
    <w:p w14:paraId="34734964" w14:textId="77777777" w:rsidR="007E60FF" w:rsidRPr="00122218" w:rsidRDefault="007E60FF" w:rsidP="00122218">
      <w:pPr>
        <w:spacing w:after="0" w:line="240" w:lineRule="auto"/>
        <w:mirrorIndents/>
        <w:rPr>
          <w:rFonts w:ascii="Times New Roman" w:hAnsi="Times New Roman" w:cs="Times New Roman"/>
          <w:sz w:val="24"/>
          <w:szCs w:val="24"/>
        </w:rPr>
      </w:pPr>
    </w:p>
    <w:p w14:paraId="45D3594B"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$1.002 billion overall for the </w:t>
      </w:r>
      <w:r w:rsidRPr="0018329E">
        <w:rPr>
          <w:rFonts w:ascii="Times New Roman" w:hAnsi="Times New Roman" w:cs="Times New Roman"/>
          <w:b/>
          <w:bCs/>
          <w:sz w:val="24"/>
          <w:szCs w:val="24"/>
        </w:rPr>
        <w:t>CDC Center for Global Health</w:t>
      </w:r>
      <w:r w:rsidRPr="00122218">
        <w:rPr>
          <w:rFonts w:ascii="Times New Roman" w:hAnsi="Times New Roman" w:cs="Times New Roman"/>
          <w:sz w:val="24"/>
          <w:szCs w:val="24"/>
        </w:rPr>
        <w:t xml:space="preserve">, including the </w:t>
      </w:r>
      <w:r w:rsidRPr="004F3491">
        <w:rPr>
          <w:rFonts w:ascii="Times New Roman" w:hAnsi="Times New Roman" w:cs="Times New Roman"/>
          <w:b/>
          <w:bCs/>
          <w:sz w:val="24"/>
          <w:szCs w:val="24"/>
        </w:rPr>
        <w:t>Division of Global Health Protection</w:t>
      </w:r>
      <w:r w:rsidRPr="00122218">
        <w:rPr>
          <w:rFonts w:ascii="Times New Roman" w:hAnsi="Times New Roman" w:cs="Times New Roman"/>
          <w:sz w:val="24"/>
          <w:szCs w:val="24"/>
        </w:rPr>
        <w:t xml:space="preserve"> ($456.4 million). Increased resources are needed to improve global health capacity to stop AMR threats before they reach domestic soil as well as </w:t>
      </w:r>
      <w:r w:rsidRPr="00122218">
        <w:rPr>
          <w:rFonts w:ascii="Times New Roman" w:hAnsi="Times New Roman" w:cs="Times New Roman"/>
          <w:sz w:val="24"/>
          <w:szCs w:val="24"/>
        </w:rPr>
        <w:lastRenderedPageBreak/>
        <w:t>address growing drug resistance in developing countries. This Division works to enhance AMR surveillance systems, strengthen laboratory capacity, train health care workers and disease detectives, improve antibiotic use, provide technical assistance to 30 countries and support emergency operations centers. Funding would expand global health capacity address threats in 60 countries.</w:t>
      </w:r>
    </w:p>
    <w:p w14:paraId="58157586" w14:textId="77777777" w:rsidR="007E60FF" w:rsidRPr="00122218" w:rsidRDefault="007E60FF" w:rsidP="00122218">
      <w:pPr>
        <w:spacing w:after="0" w:line="240" w:lineRule="auto"/>
        <w:mirrorIndents/>
        <w:rPr>
          <w:rFonts w:ascii="Times New Roman" w:hAnsi="Times New Roman" w:cs="Times New Roman"/>
          <w:sz w:val="24"/>
          <w:szCs w:val="24"/>
        </w:rPr>
      </w:pPr>
    </w:p>
    <w:p w14:paraId="4A4A895E" w14:textId="77777777" w:rsidR="007E60FF" w:rsidRPr="00A5019B" w:rsidRDefault="007E60FF" w:rsidP="00122218">
      <w:pPr>
        <w:spacing w:after="0" w:line="240" w:lineRule="auto"/>
        <w:mirrorIndents/>
        <w:rPr>
          <w:rFonts w:ascii="Times New Roman" w:hAnsi="Times New Roman" w:cs="Times New Roman"/>
          <w:b/>
          <w:bCs/>
          <w:sz w:val="24"/>
          <w:szCs w:val="24"/>
        </w:rPr>
      </w:pPr>
      <w:r w:rsidRPr="00A5019B">
        <w:rPr>
          <w:rFonts w:ascii="Times New Roman" w:hAnsi="Times New Roman" w:cs="Times New Roman"/>
          <w:b/>
          <w:bCs/>
          <w:sz w:val="24"/>
          <w:szCs w:val="24"/>
        </w:rPr>
        <w:t>Assistant Secretary for Preparedness and Response (ASPR)</w:t>
      </w:r>
    </w:p>
    <w:p w14:paraId="09386728" w14:textId="102343CC"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funding of $330 million to support the </w:t>
      </w:r>
      <w:r w:rsidRPr="004F3491">
        <w:rPr>
          <w:rFonts w:ascii="Times New Roman" w:hAnsi="Times New Roman" w:cs="Times New Roman"/>
          <w:b/>
          <w:bCs/>
          <w:sz w:val="24"/>
          <w:szCs w:val="24"/>
        </w:rPr>
        <w:t>Broad-Spectrum Antimicrobials Program</w:t>
      </w:r>
      <w:r w:rsidRPr="00122218">
        <w:rPr>
          <w:rFonts w:ascii="Times New Roman" w:hAnsi="Times New Roman" w:cs="Times New Roman"/>
          <w:sz w:val="24"/>
          <w:szCs w:val="24"/>
        </w:rPr>
        <w:t xml:space="preserve"> and </w:t>
      </w:r>
      <w:r w:rsidRPr="004F3491">
        <w:rPr>
          <w:rFonts w:ascii="Times New Roman" w:hAnsi="Times New Roman" w:cs="Times New Roman"/>
          <w:b/>
          <w:bCs/>
          <w:sz w:val="24"/>
          <w:szCs w:val="24"/>
        </w:rPr>
        <w:t>CARB- X</w:t>
      </w:r>
      <w:r w:rsidRPr="00122218">
        <w:rPr>
          <w:rFonts w:ascii="Times New Roman" w:hAnsi="Times New Roman" w:cs="Times New Roman"/>
          <w:sz w:val="24"/>
          <w:szCs w:val="24"/>
        </w:rPr>
        <w:t xml:space="preserve"> at the </w:t>
      </w:r>
      <w:r w:rsidRPr="004F3491">
        <w:rPr>
          <w:rFonts w:ascii="Times New Roman" w:hAnsi="Times New Roman" w:cs="Times New Roman"/>
          <w:b/>
          <w:bCs/>
          <w:sz w:val="24"/>
          <w:szCs w:val="24"/>
        </w:rPr>
        <w:t>Biomedical Advanced Research and Development Authority (BARDA)</w:t>
      </w:r>
      <w:r w:rsidRPr="00122218">
        <w:rPr>
          <w:rFonts w:ascii="Times New Roman" w:hAnsi="Times New Roman" w:cs="Times New Roman"/>
          <w:sz w:val="24"/>
          <w:szCs w:val="24"/>
        </w:rPr>
        <w:t>. The BARDA broad spectrum antimicrobials and antifungals program and CARB-X leverage public/private partnerships to develop</w:t>
      </w:r>
      <w:r w:rsidR="004F3491">
        <w:rPr>
          <w:rFonts w:ascii="Times New Roman" w:hAnsi="Times New Roman" w:cs="Times New Roman"/>
          <w:sz w:val="24"/>
          <w:szCs w:val="24"/>
        </w:rPr>
        <w:t xml:space="preserve"> </w:t>
      </w:r>
      <w:r w:rsidRPr="00122218">
        <w:rPr>
          <w:rFonts w:ascii="Times New Roman" w:hAnsi="Times New Roman" w:cs="Times New Roman"/>
          <w:sz w:val="24"/>
          <w:szCs w:val="24"/>
        </w:rPr>
        <w:t>innovative products that prevent, detect, and treat resistant infections. These efforts have led to new FDA approved antibiotics. Despite this progress, the pipeline of new antibiotics and antifungals in development is insufficient to meet patient needs.</w:t>
      </w:r>
    </w:p>
    <w:p w14:paraId="53DA1B95" w14:textId="77777777" w:rsidR="007E60FF" w:rsidRPr="00122218" w:rsidRDefault="007E60FF" w:rsidP="00122218">
      <w:pPr>
        <w:spacing w:after="0" w:line="240" w:lineRule="auto"/>
        <w:mirrorIndents/>
        <w:rPr>
          <w:rFonts w:ascii="Times New Roman" w:hAnsi="Times New Roman" w:cs="Times New Roman"/>
          <w:sz w:val="24"/>
          <w:szCs w:val="24"/>
        </w:rPr>
      </w:pPr>
    </w:p>
    <w:p w14:paraId="716109DA"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funding of $200 million for the </w:t>
      </w:r>
      <w:r w:rsidRPr="004F3491">
        <w:rPr>
          <w:rFonts w:ascii="Times New Roman" w:hAnsi="Times New Roman" w:cs="Times New Roman"/>
          <w:b/>
          <w:bCs/>
          <w:sz w:val="24"/>
          <w:szCs w:val="24"/>
        </w:rPr>
        <w:t xml:space="preserve">Project </w:t>
      </w:r>
      <w:proofErr w:type="spellStart"/>
      <w:r w:rsidRPr="004F3491">
        <w:rPr>
          <w:rFonts w:ascii="Times New Roman" w:hAnsi="Times New Roman" w:cs="Times New Roman"/>
          <w:b/>
          <w:bCs/>
          <w:sz w:val="24"/>
          <w:szCs w:val="24"/>
        </w:rPr>
        <w:t>BioShield</w:t>
      </w:r>
      <w:proofErr w:type="spellEnd"/>
      <w:r w:rsidRPr="004F3491">
        <w:rPr>
          <w:rFonts w:ascii="Times New Roman" w:hAnsi="Times New Roman" w:cs="Times New Roman"/>
          <w:b/>
          <w:bCs/>
          <w:sz w:val="24"/>
          <w:szCs w:val="24"/>
        </w:rPr>
        <w:t xml:space="preserve"> Special Reserve Fund, Broad Spectrum Antimicrobials</w:t>
      </w:r>
      <w:r w:rsidRPr="00122218">
        <w:rPr>
          <w:rFonts w:ascii="Times New Roman" w:hAnsi="Times New Roman" w:cs="Times New Roman"/>
          <w:sz w:val="24"/>
          <w:szCs w:val="24"/>
        </w:rPr>
        <w:t xml:space="preserve">. The Project </w:t>
      </w:r>
      <w:proofErr w:type="spellStart"/>
      <w:r w:rsidRPr="00122218">
        <w:rPr>
          <w:rFonts w:ascii="Times New Roman" w:hAnsi="Times New Roman" w:cs="Times New Roman"/>
          <w:sz w:val="24"/>
          <w:szCs w:val="24"/>
        </w:rPr>
        <w:t>BioShield</w:t>
      </w:r>
      <w:proofErr w:type="spellEnd"/>
      <w:r w:rsidRPr="00122218">
        <w:rPr>
          <w:rFonts w:ascii="Times New Roman" w:hAnsi="Times New Roman" w:cs="Times New Roman"/>
          <w:sz w:val="24"/>
          <w:szCs w:val="24"/>
        </w:rPr>
        <w:t xml:space="preserve"> SRF is positioned to support the response to public health threats, including AMR. BARDA and NIAID efforts have been successful in helping companies bring new antibiotics to market, but those companies now struggle to stay in business and two filed for bankruptcy in 2019, with others on similar trajectories. In 2019, SRF funds supported a contract for a company following approval of its antibiotic—a phase in which small </w:t>
      </w:r>
      <w:proofErr w:type="spellStart"/>
      <w:r w:rsidRPr="00122218">
        <w:rPr>
          <w:rFonts w:ascii="Times New Roman" w:hAnsi="Times New Roman" w:cs="Times New Roman"/>
          <w:sz w:val="24"/>
          <w:szCs w:val="24"/>
        </w:rPr>
        <w:t>biotechs</w:t>
      </w:r>
      <w:proofErr w:type="spellEnd"/>
      <w:r w:rsidRPr="00122218">
        <w:rPr>
          <w:rFonts w:ascii="Times New Roman" w:hAnsi="Times New Roman" w:cs="Times New Roman"/>
          <w:sz w:val="24"/>
          <w:szCs w:val="24"/>
        </w:rPr>
        <w:t xml:space="preserve"> that develop new antibiotics are particularly vulnerable. In October 2022, a second contract was awarded through Project </w:t>
      </w:r>
      <w:proofErr w:type="spellStart"/>
      <w:r w:rsidRPr="00122218">
        <w:rPr>
          <w:rFonts w:ascii="Times New Roman" w:hAnsi="Times New Roman" w:cs="Times New Roman"/>
          <w:sz w:val="24"/>
          <w:szCs w:val="24"/>
        </w:rPr>
        <w:t>BioShield</w:t>
      </w:r>
      <w:proofErr w:type="spellEnd"/>
      <w:r w:rsidRPr="00122218">
        <w:rPr>
          <w:rFonts w:ascii="Times New Roman" w:hAnsi="Times New Roman" w:cs="Times New Roman"/>
          <w:sz w:val="24"/>
          <w:szCs w:val="24"/>
        </w:rPr>
        <w:t xml:space="preserve"> to support the development and procurement of a novel antimicrobial product that addresses multi-drug resistant infections and supports national preparedness efforts. Full funding is needed to expand this approach.</w:t>
      </w:r>
    </w:p>
    <w:p w14:paraId="32C3F186" w14:textId="77777777" w:rsidR="007E60FF" w:rsidRPr="00122218" w:rsidRDefault="007E60FF" w:rsidP="00122218">
      <w:pPr>
        <w:spacing w:after="0" w:line="240" w:lineRule="auto"/>
        <w:mirrorIndents/>
        <w:rPr>
          <w:rFonts w:ascii="Times New Roman" w:hAnsi="Times New Roman" w:cs="Times New Roman"/>
          <w:sz w:val="24"/>
          <w:szCs w:val="24"/>
        </w:rPr>
      </w:pPr>
    </w:p>
    <w:p w14:paraId="221568F0" w14:textId="77777777" w:rsidR="007E60FF" w:rsidRPr="00A5019B" w:rsidRDefault="007E60FF" w:rsidP="00122218">
      <w:pPr>
        <w:spacing w:after="0" w:line="240" w:lineRule="auto"/>
        <w:mirrorIndents/>
        <w:rPr>
          <w:rFonts w:ascii="Times New Roman" w:hAnsi="Times New Roman" w:cs="Times New Roman"/>
          <w:b/>
          <w:bCs/>
          <w:sz w:val="24"/>
          <w:szCs w:val="24"/>
        </w:rPr>
      </w:pPr>
      <w:r w:rsidRPr="00A5019B">
        <w:rPr>
          <w:rFonts w:ascii="Times New Roman" w:hAnsi="Times New Roman" w:cs="Times New Roman"/>
          <w:b/>
          <w:bCs/>
          <w:sz w:val="24"/>
          <w:szCs w:val="24"/>
        </w:rPr>
        <w:t>National Institutes of Health (NIH)</w:t>
      </w:r>
    </w:p>
    <w:p w14:paraId="61E8246A" w14:textId="648328D8"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$7.151 billion for </w:t>
      </w:r>
      <w:r w:rsidRPr="00A5019B">
        <w:rPr>
          <w:rFonts w:ascii="Times New Roman" w:hAnsi="Times New Roman" w:cs="Times New Roman"/>
          <w:b/>
          <w:bCs/>
          <w:sz w:val="24"/>
          <w:szCs w:val="24"/>
        </w:rPr>
        <w:t>the National Institute of Allergy and Infectious Diseases</w:t>
      </w:r>
      <w:r w:rsidRPr="00122218">
        <w:rPr>
          <w:rFonts w:ascii="Times New Roman" w:hAnsi="Times New Roman" w:cs="Times New Roman"/>
          <w:sz w:val="24"/>
          <w:szCs w:val="24"/>
        </w:rPr>
        <w:t xml:space="preserve">, including $608 million for </w:t>
      </w:r>
      <w:r w:rsidRPr="00A5019B">
        <w:rPr>
          <w:rFonts w:ascii="Times New Roman" w:hAnsi="Times New Roman" w:cs="Times New Roman"/>
          <w:b/>
          <w:bCs/>
          <w:sz w:val="24"/>
          <w:szCs w:val="24"/>
        </w:rPr>
        <w:t>AMR Research at NIAID</w:t>
      </w:r>
      <w:r w:rsidRPr="00122218">
        <w:rPr>
          <w:rFonts w:ascii="Times New Roman" w:hAnsi="Times New Roman" w:cs="Times New Roman"/>
          <w:sz w:val="24"/>
          <w:szCs w:val="24"/>
        </w:rPr>
        <w:t xml:space="preserve">. Funding at this level would allow </w:t>
      </w:r>
      <w:r w:rsidR="00A5019B">
        <w:rPr>
          <w:rFonts w:ascii="Times New Roman" w:hAnsi="Times New Roman" w:cs="Times New Roman"/>
          <w:sz w:val="24"/>
          <w:szCs w:val="24"/>
        </w:rPr>
        <w:t>NI</w:t>
      </w:r>
      <w:r w:rsidRPr="00122218">
        <w:rPr>
          <w:rFonts w:ascii="Times New Roman" w:hAnsi="Times New Roman" w:cs="Times New Roman"/>
          <w:sz w:val="24"/>
          <w:szCs w:val="24"/>
        </w:rPr>
        <w:t>AID to address AMR while carrying out its broader role in supporting infectious diseases research. Increased funding would support the training of new investigators; enhance basic, translational, and clinical research on mechanisms of resistance, therapeutics, vaccines, and diagnostics; and support the development of a clinical trials network to reduce barriers to research on difficult-to-treat infections.</w:t>
      </w:r>
    </w:p>
    <w:p w14:paraId="21C9DAEA" w14:textId="77777777" w:rsidR="007E60FF" w:rsidRPr="00122218" w:rsidRDefault="007E60FF" w:rsidP="00122218">
      <w:pPr>
        <w:spacing w:after="0" w:line="240" w:lineRule="auto"/>
        <w:mirrorIndents/>
        <w:rPr>
          <w:rFonts w:ascii="Times New Roman" w:hAnsi="Times New Roman" w:cs="Times New Roman"/>
          <w:sz w:val="24"/>
          <w:szCs w:val="24"/>
        </w:rPr>
      </w:pPr>
    </w:p>
    <w:p w14:paraId="57E005C5" w14:textId="77777777" w:rsidR="007E60FF" w:rsidRPr="00122218" w:rsidRDefault="007E60FF" w:rsidP="00122218">
      <w:pPr>
        <w:spacing w:after="0" w:line="240" w:lineRule="auto"/>
        <w:mirrorIndents/>
        <w:rPr>
          <w:rFonts w:ascii="Times New Roman" w:hAnsi="Times New Roman" w:cs="Times New Roman"/>
          <w:sz w:val="24"/>
          <w:szCs w:val="24"/>
        </w:rPr>
      </w:pPr>
    </w:p>
    <w:p w14:paraId="484A2A56" w14:textId="77777777" w:rsidR="007E60FF" w:rsidRPr="002A6ADA" w:rsidRDefault="007E60FF" w:rsidP="00122218">
      <w:pPr>
        <w:spacing w:after="0" w:line="240" w:lineRule="auto"/>
        <w:mirrorIndents/>
        <w:rPr>
          <w:rFonts w:ascii="Times New Roman" w:hAnsi="Times New Roman" w:cs="Times New Roman"/>
          <w:b/>
          <w:bCs/>
          <w:sz w:val="24"/>
          <w:szCs w:val="24"/>
          <w:u w:val="single"/>
        </w:rPr>
      </w:pPr>
      <w:r w:rsidRPr="002A6ADA">
        <w:rPr>
          <w:rFonts w:ascii="Times New Roman" w:hAnsi="Times New Roman" w:cs="Times New Roman"/>
          <w:b/>
          <w:bCs/>
          <w:sz w:val="24"/>
          <w:szCs w:val="24"/>
          <w:u w:val="single"/>
        </w:rPr>
        <w:t>Department of Agriculture -Food and Drug Administration</w:t>
      </w:r>
    </w:p>
    <w:p w14:paraId="604701ED" w14:textId="77777777" w:rsidR="007E60FF" w:rsidRPr="00122218" w:rsidRDefault="007E60FF" w:rsidP="00122218">
      <w:pPr>
        <w:spacing w:after="0" w:line="240" w:lineRule="auto"/>
        <w:mirrorIndents/>
        <w:rPr>
          <w:rFonts w:ascii="Times New Roman" w:hAnsi="Times New Roman" w:cs="Times New Roman"/>
          <w:sz w:val="24"/>
          <w:szCs w:val="24"/>
        </w:rPr>
      </w:pPr>
    </w:p>
    <w:p w14:paraId="1F21D564" w14:textId="77777777" w:rsidR="007E60FF" w:rsidRPr="002A6ADA" w:rsidRDefault="007E60FF" w:rsidP="00122218">
      <w:pPr>
        <w:spacing w:after="0" w:line="240" w:lineRule="auto"/>
        <w:mirrorIndents/>
        <w:rPr>
          <w:rFonts w:ascii="Times New Roman" w:hAnsi="Times New Roman" w:cs="Times New Roman"/>
          <w:b/>
          <w:bCs/>
          <w:sz w:val="24"/>
          <w:szCs w:val="24"/>
        </w:rPr>
      </w:pPr>
      <w:r w:rsidRPr="002A6ADA">
        <w:rPr>
          <w:rFonts w:ascii="Times New Roman" w:hAnsi="Times New Roman" w:cs="Times New Roman"/>
          <w:b/>
          <w:bCs/>
          <w:sz w:val="24"/>
          <w:szCs w:val="24"/>
        </w:rPr>
        <w:t>Food and Drug Administration</w:t>
      </w:r>
    </w:p>
    <w:p w14:paraId="70040D34"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$20 million to support FDA’s One Health efforts to combat antibiotic resistance bacteria. This level of support is required to measure changes in antibiotic stewardship in animals and to protect antibiotic effectiveness for human and animal populations. With suggested resources, FDA can complete the remaining goals of its 2018 five-year antibiotic stewardship action plan and begin implementation of </w:t>
      </w:r>
      <w:proofErr w:type="gramStart"/>
      <w:r w:rsidRPr="00122218">
        <w:rPr>
          <w:rFonts w:ascii="Times New Roman" w:hAnsi="Times New Roman" w:cs="Times New Roman"/>
          <w:sz w:val="24"/>
          <w:szCs w:val="24"/>
        </w:rPr>
        <w:t>it</w:t>
      </w:r>
      <w:proofErr w:type="gramEnd"/>
      <w:r w:rsidRPr="00122218">
        <w:rPr>
          <w:rFonts w:ascii="Times New Roman" w:hAnsi="Times New Roman" w:cs="Times New Roman"/>
          <w:sz w:val="24"/>
          <w:szCs w:val="24"/>
        </w:rPr>
        <w:t xml:space="preserve"> new plan, including strengthening the National Antimicrobial Resistance Monitoring System (NARMS) to make it consistent with One </w:t>
      </w:r>
      <w:r w:rsidRPr="00122218">
        <w:rPr>
          <w:rFonts w:ascii="Times New Roman" w:hAnsi="Times New Roman" w:cs="Times New Roman"/>
          <w:sz w:val="24"/>
          <w:szCs w:val="24"/>
        </w:rPr>
        <w:lastRenderedPageBreak/>
        <w:t>Health principles, and issuing a final guidance on establishing duration limits to ensure that all FDA-approved veterinary indications carry duration limits needed to protect public health. This funding could also advance FDA’s plan to create and implement a functional and efficient system for collecting antimicrobial use data in animals. This additional funding is needed to assist academic institutions and other partners in the development of veterinary educational materials, and support surveillance capacity-building through FDA’s Veterinary Laboratory Investigation and Response Network (Vet- LIRN).</w:t>
      </w:r>
    </w:p>
    <w:p w14:paraId="667B86B7" w14:textId="77777777" w:rsidR="007E60FF" w:rsidRPr="00122218" w:rsidRDefault="007E60FF" w:rsidP="00122218">
      <w:pPr>
        <w:spacing w:after="0" w:line="240" w:lineRule="auto"/>
        <w:mirrorIndents/>
        <w:rPr>
          <w:rFonts w:ascii="Times New Roman" w:hAnsi="Times New Roman" w:cs="Times New Roman"/>
          <w:sz w:val="24"/>
          <w:szCs w:val="24"/>
        </w:rPr>
      </w:pPr>
    </w:p>
    <w:p w14:paraId="2BEBFA04" w14:textId="77777777" w:rsidR="007E60FF" w:rsidRPr="00D63415" w:rsidRDefault="007E60FF" w:rsidP="00122218">
      <w:pPr>
        <w:spacing w:after="0" w:line="240" w:lineRule="auto"/>
        <w:mirrorIndents/>
        <w:rPr>
          <w:rFonts w:ascii="Times New Roman" w:hAnsi="Times New Roman" w:cs="Times New Roman"/>
          <w:b/>
          <w:bCs/>
          <w:sz w:val="24"/>
          <w:szCs w:val="24"/>
        </w:rPr>
      </w:pPr>
      <w:r w:rsidRPr="00D63415">
        <w:rPr>
          <w:rFonts w:ascii="Times New Roman" w:hAnsi="Times New Roman" w:cs="Times New Roman"/>
          <w:b/>
          <w:bCs/>
          <w:sz w:val="24"/>
          <w:szCs w:val="24"/>
        </w:rPr>
        <w:t>US Department of Agriculture (USDA)</w:t>
      </w:r>
    </w:p>
    <w:p w14:paraId="16E335A3" w14:textId="77777777" w:rsidR="007E60FF" w:rsidRPr="00122218" w:rsidRDefault="007E60FF" w:rsidP="00122218">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an increase of $85 million for antimicrobial resistance priorities at USDA. With most emerging diseases and pandemics originating from animals, including food animals, USDA needs more resources to support its work on biodefence to protect both people and animals from resistant infections that are transmitted between humans and animals (zoonosis). An increase of $25 million for the Animal and Plant Health Inspection Service is needed to strengthen the Zoonotic Disease Management program, which has been chronically underfunded, and to support the and the National Animal Health Laboratory Network (NAHLN). At least $60 million in additional funding is needed for Research, Education, and Economics to support agricultural research at USDA’s Agricultural Research Service (ARS) and the National Institute of Food and Agriculture (NIFA) Agriculture and Food Research Initiative (AFRI). These funds will enable USDA investigators and scientists at public universities, veterinary </w:t>
      </w:r>
      <w:proofErr w:type="gramStart"/>
      <w:r w:rsidRPr="00122218">
        <w:rPr>
          <w:rFonts w:ascii="Times New Roman" w:hAnsi="Times New Roman" w:cs="Times New Roman"/>
          <w:sz w:val="24"/>
          <w:szCs w:val="24"/>
        </w:rPr>
        <w:t>colleges</w:t>
      </w:r>
      <w:proofErr w:type="gramEnd"/>
      <w:r w:rsidRPr="00122218">
        <w:rPr>
          <w:rFonts w:ascii="Times New Roman" w:hAnsi="Times New Roman" w:cs="Times New Roman"/>
          <w:sz w:val="24"/>
          <w:szCs w:val="24"/>
        </w:rPr>
        <w:t xml:space="preserve"> and other research settings to better understand the factors driving the emergence of resistant pathogens, and help producers find new vaccines, antibiotic alternatives and improved animal management and husbandry practices that can be shared directly with farmers and livestock growers through USDA’s Cooperative Extension Service.</w:t>
      </w:r>
    </w:p>
    <w:p w14:paraId="258D5AF3" w14:textId="77777777" w:rsidR="007E60FF" w:rsidRPr="00122218" w:rsidRDefault="007E60FF" w:rsidP="00122218">
      <w:pPr>
        <w:spacing w:after="0" w:line="240" w:lineRule="auto"/>
        <w:mirrorIndents/>
        <w:rPr>
          <w:rFonts w:ascii="Times New Roman" w:hAnsi="Times New Roman" w:cs="Times New Roman"/>
          <w:sz w:val="24"/>
          <w:szCs w:val="24"/>
        </w:rPr>
      </w:pPr>
    </w:p>
    <w:p w14:paraId="3AE6E09D" w14:textId="77777777" w:rsidR="007E60FF" w:rsidRPr="00D63415" w:rsidRDefault="007E60FF" w:rsidP="00122218">
      <w:pPr>
        <w:spacing w:after="0" w:line="240" w:lineRule="auto"/>
        <w:mirrorIndents/>
        <w:rPr>
          <w:rFonts w:ascii="Times New Roman" w:hAnsi="Times New Roman" w:cs="Times New Roman"/>
          <w:b/>
          <w:bCs/>
          <w:sz w:val="24"/>
          <w:szCs w:val="24"/>
          <w:u w:val="single"/>
        </w:rPr>
      </w:pPr>
      <w:r w:rsidRPr="00D63415">
        <w:rPr>
          <w:rFonts w:ascii="Times New Roman" w:hAnsi="Times New Roman" w:cs="Times New Roman"/>
          <w:b/>
          <w:bCs/>
          <w:sz w:val="24"/>
          <w:szCs w:val="24"/>
          <w:u w:val="single"/>
        </w:rPr>
        <w:t>Department of State and Foreign Operations</w:t>
      </w:r>
    </w:p>
    <w:p w14:paraId="4643B3B0" w14:textId="77777777" w:rsidR="007E60FF" w:rsidRPr="00122218" w:rsidRDefault="007E60FF" w:rsidP="00122218">
      <w:pPr>
        <w:spacing w:after="0" w:line="240" w:lineRule="auto"/>
        <w:mirrorIndents/>
        <w:rPr>
          <w:rFonts w:ascii="Times New Roman" w:hAnsi="Times New Roman" w:cs="Times New Roman"/>
          <w:sz w:val="24"/>
          <w:szCs w:val="24"/>
        </w:rPr>
      </w:pPr>
    </w:p>
    <w:p w14:paraId="2E5139CF" w14:textId="77777777" w:rsidR="007E60FF" w:rsidRPr="00D63415" w:rsidRDefault="007E60FF" w:rsidP="00122218">
      <w:pPr>
        <w:spacing w:after="0" w:line="240" w:lineRule="auto"/>
        <w:mirrorIndents/>
        <w:rPr>
          <w:rFonts w:ascii="Times New Roman" w:hAnsi="Times New Roman" w:cs="Times New Roman"/>
          <w:b/>
          <w:bCs/>
          <w:sz w:val="24"/>
          <w:szCs w:val="24"/>
        </w:rPr>
      </w:pPr>
      <w:r w:rsidRPr="00D63415">
        <w:rPr>
          <w:rFonts w:ascii="Times New Roman" w:hAnsi="Times New Roman" w:cs="Times New Roman"/>
          <w:b/>
          <w:bCs/>
          <w:sz w:val="24"/>
          <w:szCs w:val="24"/>
        </w:rPr>
        <w:t>US Agency for International Development (USAID) and Department of State</w:t>
      </w:r>
    </w:p>
    <w:p w14:paraId="5857DC49" w14:textId="5D4FB4E4" w:rsidR="007E60FF" w:rsidRPr="00122218" w:rsidRDefault="007E60FF" w:rsidP="00D63415">
      <w:pPr>
        <w:spacing w:after="0" w:line="240" w:lineRule="auto"/>
        <w:mirrorIndents/>
        <w:rPr>
          <w:rFonts w:ascii="Times New Roman" w:hAnsi="Times New Roman" w:cs="Times New Roman"/>
          <w:sz w:val="24"/>
          <w:szCs w:val="24"/>
        </w:rPr>
      </w:pPr>
      <w:r w:rsidRPr="00122218">
        <w:rPr>
          <w:rFonts w:ascii="Times New Roman" w:hAnsi="Times New Roman" w:cs="Times New Roman"/>
          <w:sz w:val="24"/>
          <w:szCs w:val="24"/>
        </w:rPr>
        <w:t xml:space="preserve">We recommend $1 billion for </w:t>
      </w:r>
      <w:r w:rsidRPr="00D338D9">
        <w:rPr>
          <w:rFonts w:ascii="Times New Roman" w:hAnsi="Times New Roman" w:cs="Times New Roman"/>
          <w:b/>
          <w:bCs/>
          <w:sz w:val="24"/>
          <w:szCs w:val="24"/>
        </w:rPr>
        <w:t>USAID global health security</w:t>
      </w:r>
      <w:r w:rsidRPr="00122218">
        <w:rPr>
          <w:rFonts w:ascii="Times New Roman" w:hAnsi="Times New Roman" w:cs="Times New Roman"/>
          <w:sz w:val="24"/>
          <w:szCs w:val="24"/>
        </w:rPr>
        <w:t xml:space="preserve"> efforts to enhance technical assistance to partner countries to prevent and respond to rising rates of AMR in resource-limited settings and strengthen global capacities to prevent and respond to outbreaks while improving U.S. and global health security. We also recommend $1 billion for </w:t>
      </w:r>
      <w:r w:rsidRPr="00D338D9">
        <w:rPr>
          <w:rFonts w:ascii="Times New Roman" w:hAnsi="Times New Roman" w:cs="Times New Roman"/>
          <w:b/>
          <w:bCs/>
          <w:sz w:val="24"/>
          <w:szCs w:val="24"/>
        </w:rPr>
        <w:t>USAID’s Tuberculosis Program</w:t>
      </w:r>
      <w:r w:rsidRPr="00122218">
        <w:rPr>
          <w:rFonts w:ascii="Times New Roman" w:hAnsi="Times New Roman" w:cs="Times New Roman"/>
          <w:sz w:val="24"/>
          <w:szCs w:val="24"/>
        </w:rPr>
        <w:t xml:space="preserve">, which supports high-quality screening, diagnosis and treatment services for patients affected by multidrug-resistant TB. Finally, we recommend $2 billion for the </w:t>
      </w:r>
      <w:r w:rsidRPr="00D338D9">
        <w:rPr>
          <w:rFonts w:ascii="Times New Roman" w:hAnsi="Times New Roman" w:cs="Times New Roman"/>
          <w:b/>
          <w:bCs/>
          <w:sz w:val="24"/>
          <w:szCs w:val="24"/>
        </w:rPr>
        <w:t>Global Fund to Fight AIDS, TB, and Malaria</w:t>
      </w:r>
      <w:r w:rsidRPr="00122218">
        <w:rPr>
          <w:rFonts w:ascii="Times New Roman" w:hAnsi="Times New Roman" w:cs="Times New Roman"/>
          <w:sz w:val="24"/>
          <w:szCs w:val="24"/>
        </w:rPr>
        <w:t xml:space="preserve"> to allow continued reductions in malaria and TB and help staunch the growth of drug-resistant forms of these infections including airborne, drug-resistant TB, the biggest infectious disease killer globally in addition to COVID-19.</w:t>
      </w:r>
    </w:p>
    <w:p w14:paraId="3DAAD4A1" w14:textId="77777777" w:rsidR="007E60FF" w:rsidRPr="00122218" w:rsidRDefault="007E60FF" w:rsidP="007E60FF">
      <w:pPr>
        <w:rPr>
          <w:rFonts w:ascii="Times New Roman" w:hAnsi="Times New Roman" w:cs="Times New Roman"/>
          <w:sz w:val="24"/>
          <w:szCs w:val="24"/>
        </w:rPr>
      </w:pPr>
    </w:p>
    <w:p w14:paraId="5DAC04D8" w14:textId="77777777" w:rsidR="007E60FF" w:rsidRPr="00D63415" w:rsidRDefault="007E60FF" w:rsidP="007E60FF">
      <w:pPr>
        <w:rPr>
          <w:rFonts w:ascii="Times New Roman" w:hAnsi="Times New Roman" w:cs="Times New Roman"/>
          <w:b/>
          <w:bCs/>
          <w:sz w:val="24"/>
          <w:szCs w:val="24"/>
        </w:rPr>
      </w:pPr>
      <w:r w:rsidRPr="00D63415">
        <w:rPr>
          <w:rFonts w:ascii="Times New Roman" w:hAnsi="Times New Roman" w:cs="Times New Roman"/>
          <w:b/>
          <w:bCs/>
          <w:sz w:val="24"/>
          <w:szCs w:val="24"/>
        </w:rPr>
        <w:t>Conclusion</w:t>
      </w:r>
    </w:p>
    <w:p w14:paraId="2B42C2F0" w14:textId="77777777" w:rsidR="007E60FF" w:rsidRPr="00122218" w:rsidRDefault="007E60FF" w:rsidP="007E60FF">
      <w:pPr>
        <w:rPr>
          <w:rFonts w:ascii="Times New Roman" w:hAnsi="Times New Roman" w:cs="Times New Roman"/>
          <w:sz w:val="24"/>
          <w:szCs w:val="24"/>
        </w:rPr>
      </w:pPr>
      <w:r w:rsidRPr="00122218">
        <w:rPr>
          <w:rFonts w:ascii="Times New Roman" w:hAnsi="Times New Roman" w:cs="Times New Roman"/>
          <w:sz w:val="24"/>
          <w:szCs w:val="24"/>
        </w:rPr>
        <w:t>We greatly appreciate your leadership in providing strong investments in AMR in FY2025.  We urge you to continue to place a high priority on AMR to continue making strides to protect patients and public health and spur needed innovation.</w:t>
      </w:r>
    </w:p>
    <w:p w14:paraId="3B3D3D51" w14:textId="77777777" w:rsidR="007E60FF" w:rsidRPr="00122218" w:rsidRDefault="007E60FF" w:rsidP="007E60FF">
      <w:pPr>
        <w:rPr>
          <w:rFonts w:ascii="Times New Roman" w:hAnsi="Times New Roman" w:cs="Times New Roman"/>
          <w:sz w:val="24"/>
          <w:szCs w:val="24"/>
        </w:rPr>
      </w:pPr>
    </w:p>
    <w:p w14:paraId="376614E2" w14:textId="77777777" w:rsidR="007E60FF" w:rsidRPr="00122218" w:rsidRDefault="007E60FF" w:rsidP="007E60FF">
      <w:pPr>
        <w:rPr>
          <w:rFonts w:ascii="Times New Roman" w:hAnsi="Times New Roman" w:cs="Times New Roman"/>
          <w:sz w:val="24"/>
          <w:szCs w:val="24"/>
        </w:rPr>
      </w:pPr>
    </w:p>
    <w:p w14:paraId="717F0BB1" w14:textId="623BEE60" w:rsidR="00AD72A0" w:rsidRDefault="007E60FF" w:rsidP="007E60FF">
      <w:pPr>
        <w:rPr>
          <w:rFonts w:ascii="Times New Roman" w:hAnsi="Times New Roman" w:cs="Times New Roman"/>
          <w:sz w:val="24"/>
          <w:szCs w:val="24"/>
        </w:rPr>
      </w:pPr>
      <w:r w:rsidRPr="00122218">
        <w:rPr>
          <w:rFonts w:ascii="Times New Roman" w:hAnsi="Times New Roman" w:cs="Times New Roman"/>
          <w:sz w:val="24"/>
          <w:szCs w:val="24"/>
        </w:rPr>
        <w:lastRenderedPageBreak/>
        <w:t>Sincerely,</w:t>
      </w:r>
    </w:p>
    <w:p w14:paraId="0179D19A"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Acurx</w:t>
      </w:r>
      <w:proofErr w:type="spellEnd"/>
      <w:r w:rsidRPr="0076162B">
        <w:rPr>
          <w:rFonts w:ascii="Times New Roman" w:hAnsi="Times New Roman" w:cs="Times New Roman"/>
          <w:sz w:val="24"/>
          <w:szCs w:val="24"/>
        </w:rPr>
        <w:t xml:space="preserve"> Pharmaceuticals, Inc</w:t>
      </w:r>
    </w:p>
    <w:p w14:paraId="23FA1921"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AdvaMedDx</w:t>
      </w:r>
      <w:proofErr w:type="spellEnd"/>
    </w:p>
    <w:p w14:paraId="4CA2BA04"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AIDS Action Baltimore</w:t>
      </w:r>
    </w:p>
    <w:p w14:paraId="19C6F9A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Aimed Alliance</w:t>
      </w:r>
    </w:p>
    <w:p w14:paraId="016553F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Alliance for Aging Research</w:t>
      </w:r>
    </w:p>
    <w:p w14:paraId="2752F6B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Alliance for Reducing Microbial Resistance (</w:t>
      </w:r>
      <w:proofErr w:type="spellStart"/>
      <w:r w:rsidRPr="0076162B">
        <w:rPr>
          <w:rFonts w:ascii="Times New Roman" w:hAnsi="Times New Roman" w:cs="Times New Roman"/>
          <w:sz w:val="24"/>
          <w:szCs w:val="24"/>
        </w:rPr>
        <w:t>ARMoR</w:t>
      </w:r>
      <w:proofErr w:type="spellEnd"/>
      <w:r w:rsidRPr="0076162B">
        <w:rPr>
          <w:rFonts w:ascii="Times New Roman" w:hAnsi="Times New Roman" w:cs="Times New Roman"/>
          <w:sz w:val="24"/>
          <w:szCs w:val="24"/>
        </w:rPr>
        <w:t>)</w:t>
      </w:r>
    </w:p>
    <w:p w14:paraId="34CF5EA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Alliance for Women's Health and Prevention</w:t>
      </w:r>
    </w:p>
    <w:p w14:paraId="126E733D"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AMDA - The Society for Post-Acute and Long-Term Care Medicine</w:t>
      </w:r>
    </w:p>
    <w:p w14:paraId="3247A917"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American Academy of Allergy, Asthma &amp; Immunology </w:t>
      </w:r>
    </w:p>
    <w:p w14:paraId="022EA2DA"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American Academy of Pediatrics</w:t>
      </w:r>
    </w:p>
    <w:p w14:paraId="522A259A"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American Association of Veterinary Medical Colleges</w:t>
      </w:r>
    </w:p>
    <w:p w14:paraId="35F1611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American College of Allergy, Asthma &amp; Immunology</w:t>
      </w:r>
    </w:p>
    <w:p w14:paraId="0825D9B7"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American College of Emergency Physicians</w:t>
      </w:r>
    </w:p>
    <w:p w14:paraId="2D81733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American Kidney Fund</w:t>
      </w:r>
    </w:p>
    <w:p w14:paraId="5A2D3EB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American Public Health Association </w:t>
      </w:r>
    </w:p>
    <w:p w14:paraId="14CB245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American Society for Microbiology</w:t>
      </w:r>
    </w:p>
    <w:p w14:paraId="6633246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American Society of Tropical Medicine and Hygiene</w:t>
      </w:r>
    </w:p>
    <w:p w14:paraId="5307E299"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Amputee Coalition</w:t>
      </w:r>
    </w:p>
    <w:p w14:paraId="708CF25A"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AMR.Solutions</w:t>
      </w:r>
      <w:proofErr w:type="spellEnd"/>
    </w:p>
    <w:p w14:paraId="6A3A60AD"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AN2 Therapeutics</w:t>
      </w:r>
    </w:p>
    <w:p w14:paraId="5C9BC1F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Antibiosis Science Consulting LLC</w:t>
      </w:r>
    </w:p>
    <w:p w14:paraId="5E6CD08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Antibiotic Resistance Action Center, the George Washington University</w:t>
      </w:r>
    </w:p>
    <w:p w14:paraId="0F88ED44"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Appili</w:t>
      </w:r>
      <w:proofErr w:type="spellEnd"/>
      <w:r w:rsidRPr="0076162B">
        <w:rPr>
          <w:rFonts w:ascii="Times New Roman" w:hAnsi="Times New Roman" w:cs="Times New Roman"/>
          <w:sz w:val="24"/>
          <w:szCs w:val="24"/>
        </w:rPr>
        <w:t xml:space="preserve"> Therapeutics</w:t>
      </w:r>
    </w:p>
    <w:p w14:paraId="130306D9"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Arixa</w:t>
      </w:r>
      <w:proofErr w:type="spellEnd"/>
      <w:r w:rsidRPr="0076162B">
        <w:rPr>
          <w:rFonts w:ascii="Times New Roman" w:hAnsi="Times New Roman" w:cs="Times New Roman"/>
          <w:sz w:val="24"/>
          <w:szCs w:val="24"/>
        </w:rPr>
        <w:t xml:space="preserve"> Pharmaceuticals (Co-Founder &amp; CEO)/Skyline Ventures</w:t>
      </w:r>
    </w:p>
    <w:p w14:paraId="762A6EB2" w14:textId="77777777" w:rsid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Arrepath</w:t>
      </w:r>
      <w:proofErr w:type="spellEnd"/>
      <w:r w:rsidRPr="0076162B">
        <w:rPr>
          <w:rFonts w:ascii="Times New Roman" w:hAnsi="Times New Roman" w:cs="Times New Roman"/>
          <w:sz w:val="24"/>
          <w:szCs w:val="24"/>
        </w:rPr>
        <w:t>, Inc.</w:t>
      </w:r>
    </w:p>
    <w:p w14:paraId="73EE0792" w14:textId="14277AAC" w:rsidR="00C62D80" w:rsidRPr="0076162B" w:rsidRDefault="00C62D80" w:rsidP="0076162B">
      <w:pPr>
        <w:spacing w:after="0"/>
        <w:rPr>
          <w:rFonts w:ascii="Times New Roman" w:hAnsi="Times New Roman" w:cs="Times New Roman"/>
          <w:sz w:val="24"/>
          <w:szCs w:val="24"/>
        </w:rPr>
      </w:pPr>
      <w:r>
        <w:rPr>
          <w:rFonts w:ascii="Times New Roman" w:hAnsi="Times New Roman" w:cs="Times New Roman"/>
          <w:sz w:val="24"/>
          <w:szCs w:val="24"/>
        </w:rPr>
        <w:t>Association for Professionals in Infection Control and Epidemiology</w:t>
      </w:r>
    </w:p>
    <w:p w14:paraId="4466AB4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Association of Public Health Laboratories</w:t>
      </w:r>
    </w:p>
    <w:p w14:paraId="31C6961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Association of State and Territorial Health Officials</w:t>
      </w:r>
    </w:p>
    <w:p w14:paraId="2A77F60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Astellas Pharma Global Development, Inc.</w:t>
      </w:r>
    </w:p>
    <w:p w14:paraId="5725201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AUROBAC THERAPEUTICS</w:t>
      </w:r>
    </w:p>
    <w:p w14:paraId="464CCDC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Bactria Pharmaceuticals, LLC</w:t>
      </w:r>
    </w:p>
    <w:p w14:paraId="0B7F0059"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BD (Becton, </w:t>
      </w:r>
      <w:proofErr w:type="gramStart"/>
      <w:r w:rsidRPr="0076162B">
        <w:rPr>
          <w:rFonts w:ascii="Times New Roman" w:hAnsi="Times New Roman" w:cs="Times New Roman"/>
          <w:sz w:val="24"/>
          <w:szCs w:val="24"/>
        </w:rPr>
        <w:t>Dickinson</w:t>
      </w:r>
      <w:proofErr w:type="gramEnd"/>
      <w:r w:rsidRPr="0076162B">
        <w:rPr>
          <w:rFonts w:ascii="Times New Roman" w:hAnsi="Times New Roman" w:cs="Times New Roman"/>
          <w:sz w:val="24"/>
          <w:szCs w:val="24"/>
        </w:rPr>
        <w:t xml:space="preserve"> and Co.)</w:t>
      </w:r>
    </w:p>
    <w:p w14:paraId="1863B64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BEAM Alliance</w:t>
      </w:r>
    </w:p>
    <w:p w14:paraId="4453B1B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Beckman Coulter Microbiology</w:t>
      </w:r>
    </w:p>
    <w:p w14:paraId="59D53B47" w14:textId="77777777" w:rsid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Big Cities Health Coalition</w:t>
      </w:r>
    </w:p>
    <w:p w14:paraId="3C670088" w14:textId="7CF8B863" w:rsidR="00C62D80" w:rsidRPr="0076162B" w:rsidRDefault="00C62D80" w:rsidP="0076162B">
      <w:pPr>
        <w:spacing w:after="0"/>
        <w:rPr>
          <w:rFonts w:ascii="Times New Roman" w:hAnsi="Times New Roman" w:cs="Times New Roman"/>
          <w:sz w:val="24"/>
          <w:szCs w:val="24"/>
        </w:rPr>
      </w:pPr>
      <w:r>
        <w:rPr>
          <w:rFonts w:ascii="Times New Roman" w:hAnsi="Times New Roman" w:cs="Times New Roman"/>
          <w:sz w:val="24"/>
          <w:szCs w:val="24"/>
        </w:rPr>
        <w:t xml:space="preserve">Biotechnology Innovation Organization (BIO) </w:t>
      </w:r>
    </w:p>
    <w:p w14:paraId="644FFA6B"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Biomeme</w:t>
      </w:r>
      <w:proofErr w:type="spellEnd"/>
      <w:r w:rsidRPr="0076162B">
        <w:rPr>
          <w:rFonts w:ascii="Times New Roman" w:hAnsi="Times New Roman" w:cs="Times New Roman"/>
          <w:sz w:val="24"/>
          <w:szCs w:val="24"/>
        </w:rPr>
        <w:t>, Inc.</w:t>
      </w:r>
    </w:p>
    <w:p w14:paraId="13C30DF4"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bioMerieux</w:t>
      </w:r>
      <w:proofErr w:type="spellEnd"/>
      <w:r w:rsidRPr="0076162B">
        <w:rPr>
          <w:rFonts w:ascii="Times New Roman" w:hAnsi="Times New Roman" w:cs="Times New Roman"/>
          <w:sz w:val="24"/>
          <w:szCs w:val="24"/>
        </w:rPr>
        <w:t xml:space="preserve"> Inc.</w:t>
      </w:r>
    </w:p>
    <w:p w14:paraId="3CFB1026"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BioVersys</w:t>
      </w:r>
      <w:proofErr w:type="spellEnd"/>
      <w:r w:rsidRPr="0076162B">
        <w:rPr>
          <w:rFonts w:ascii="Times New Roman" w:hAnsi="Times New Roman" w:cs="Times New Roman"/>
          <w:sz w:val="24"/>
          <w:szCs w:val="24"/>
        </w:rPr>
        <w:t xml:space="preserve"> AG</w:t>
      </w:r>
    </w:p>
    <w:p w14:paraId="5D037FA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Blacksmith Medicines, Inc.</w:t>
      </w:r>
    </w:p>
    <w:p w14:paraId="7B69B5E9"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Bugworks</w:t>
      </w:r>
      <w:proofErr w:type="spellEnd"/>
      <w:r w:rsidRPr="0076162B">
        <w:rPr>
          <w:rFonts w:ascii="Times New Roman" w:hAnsi="Times New Roman" w:cs="Times New Roman"/>
          <w:sz w:val="24"/>
          <w:szCs w:val="24"/>
        </w:rPr>
        <w:t xml:space="preserve"> Research</w:t>
      </w:r>
    </w:p>
    <w:p w14:paraId="2174B404"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CancerCare</w:t>
      </w:r>
    </w:p>
    <w:p w14:paraId="152AC769"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lastRenderedPageBreak/>
        <w:t>Clarametyx</w:t>
      </w:r>
      <w:proofErr w:type="spellEnd"/>
      <w:r w:rsidRPr="0076162B">
        <w:rPr>
          <w:rFonts w:ascii="Times New Roman" w:hAnsi="Times New Roman" w:cs="Times New Roman"/>
          <w:sz w:val="24"/>
          <w:szCs w:val="24"/>
        </w:rPr>
        <w:t xml:space="preserve"> Biosciences</w:t>
      </w:r>
    </w:p>
    <w:p w14:paraId="2530C55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Coalition of Skin Diseases</w:t>
      </w:r>
    </w:p>
    <w:p w14:paraId="5B0F44F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COPD Foundation</w:t>
      </w:r>
    </w:p>
    <w:p w14:paraId="73D49D1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Council of State and Territorial Epidemiologists</w:t>
      </w:r>
    </w:p>
    <w:p w14:paraId="3E9AE5B4"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CUBRC, Inc.</w:t>
      </w:r>
    </w:p>
    <w:p w14:paraId="576AF159"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Cystic Fibrosis Foundation</w:t>
      </w:r>
    </w:p>
    <w:p w14:paraId="3CB9BDB2"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discoveric</w:t>
      </w:r>
      <w:proofErr w:type="spellEnd"/>
      <w:r w:rsidRPr="0076162B">
        <w:rPr>
          <w:rFonts w:ascii="Times New Roman" w:hAnsi="Times New Roman" w:cs="Times New Roman"/>
          <w:sz w:val="24"/>
          <w:szCs w:val="24"/>
        </w:rPr>
        <w:t xml:space="preserve"> bio beta Ltd.</w:t>
      </w:r>
    </w:p>
    <w:p w14:paraId="3CAF31C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Donum Therapeutics</w:t>
      </w:r>
    </w:p>
    <w:p w14:paraId="281475A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Ebright Laboratory, Waksman Institute, Rutgers University</w:t>
      </w:r>
    </w:p>
    <w:p w14:paraId="33F27EE1"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Element Iowa City/JMI Laboratories</w:t>
      </w:r>
    </w:p>
    <w:p w14:paraId="78FA573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Elizabeth Glaser Pediatric AIDS Foundation</w:t>
      </w:r>
    </w:p>
    <w:p w14:paraId="36F03B1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Emory Antibiotic Resistance Center</w:t>
      </w:r>
    </w:p>
    <w:p w14:paraId="391782B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Equality California</w:t>
      </w:r>
    </w:p>
    <w:p w14:paraId="55FDE059"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Evotec</w:t>
      </w:r>
    </w:p>
    <w:p w14:paraId="07948F93"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F2G Inc</w:t>
      </w:r>
    </w:p>
    <w:p w14:paraId="6954BAB0"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Febris</w:t>
      </w:r>
      <w:proofErr w:type="spellEnd"/>
      <w:r w:rsidRPr="0076162B">
        <w:rPr>
          <w:rFonts w:ascii="Times New Roman" w:hAnsi="Times New Roman" w:cs="Times New Roman"/>
          <w:sz w:val="24"/>
          <w:szCs w:val="24"/>
        </w:rPr>
        <w:t xml:space="preserve"> Therapeutics, Inc.</w:t>
      </w:r>
    </w:p>
    <w:p w14:paraId="728AEC4B"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Five Horizons Health Services</w:t>
      </w:r>
    </w:p>
    <w:p w14:paraId="5697EAD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Food Animal Concerns Trust</w:t>
      </w:r>
    </w:p>
    <w:p w14:paraId="1D18FBAC" w14:textId="064AAC71"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Foundation for </w:t>
      </w:r>
      <w:r>
        <w:rPr>
          <w:rFonts w:ascii="Times New Roman" w:hAnsi="Times New Roman" w:cs="Times New Roman"/>
          <w:sz w:val="24"/>
          <w:szCs w:val="24"/>
        </w:rPr>
        <w:t>N</w:t>
      </w:r>
      <w:r w:rsidRPr="0076162B">
        <w:rPr>
          <w:rFonts w:ascii="Times New Roman" w:hAnsi="Times New Roman" w:cs="Times New Roman"/>
          <w:sz w:val="24"/>
          <w:szCs w:val="24"/>
        </w:rPr>
        <w:t xml:space="preserve">eglected </w:t>
      </w:r>
      <w:r>
        <w:rPr>
          <w:rFonts w:ascii="Times New Roman" w:hAnsi="Times New Roman" w:cs="Times New Roman"/>
          <w:sz w:val="24"/>
          <w:szCs w:val="24"/>
        </w:rPr>
        <w:t>D</w:t>
      </w:r>
      <w:r w:rsidRPr="0076162B">
        <w:rPr>
          <w:rFonts w:ascii="Times New Roman" w:hAnsi="Times New Roman" w:cs="Times New Roman"/>
          <w:sz w:val="24"/>
          <w:szCs w:val="24"/>
        </w:rPr>
        <w:t xml:space="preserve">isease </w:t>
      </w:r>
      <w:r>
        <w:rPr>
          <w:rFonts w:ascii="Times New Roman" w:hAnsi="Times New Roman" w:cs="Times New Roman"/>
          <w:sz w:val="24"/>
          <w:szCs w:val="24"/>
        </w:rPr>
        <w:t>R</w:t>
      </w:r>
      <w:r w:rsidRPr="0076162B">
        <w:rPr>
          <w:rFonts w:ascii="Times New Roman" w:hAnsi="Times New Roman" w:cs="Times New Roman"/>
          <w:sz w:val="24"/>
          <w:szCs w:val="24"/>
        </w:rPr>
        <w:t xml:space="preserve">esearch </w:t>
      </w:r>
    </w:p>
    <w:p w14:paraId="627BA67C"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Gerontological Society of America</w:t>
      </w:r>
    </w:p>
    <w:p w14:paraId="3CAEDB4F"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Global </w:t>
      </w:r>
      <w:proofErr w:type="spellStart"/>
      <w:r w:rsidRPr="0076162B">
        <w:rPr>
          <w:rFonts w:ascii="Times New Roman" w:hAnsi="Times New Roman" w:cs="Times New Roman"/>
          <w:sz w:val="24"/>
          <w:szCs w:val="24"/>
        </w:rPr>
        <w:t>Hygiène</w:t>
      </w:r>
      <w:proofErr w:type="spellEnd"/>
    </w:p>
    <w:p w14:paraId="1B202DA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Greater San Diego Biological Solutions</w:t>
      </w:r>
    </w:p>
    <w:p w14:paraId="3C8361B7"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Harvard Medical School</w:t>
      </w:r>
    </w:p>
    <w:p w14:paraId="51F168D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HealthCare Institute of New Jersey (HINJ)</w:t>
      </w:r>
    </w:p>
    <w:p w14:paraId="354FA32C"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HealthHIV</w:t>
      </w:r>
      <w:proofErr w:type="spellEnd"/>
    </w:p>
    <w:p w14:paraId="4B33A91F"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Healthy Men Inc.</w:t>
      </w:r>
    </w:p>
    <w:p w14:paraId="17EBF7CF"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HealthyWomen</w:t>
      </w:r>
      <w:proofErr w:type="spellEnd"/>
    </w:p>
    <w:p w14:paraId="528E891B"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Hearts Consulting Group, LLC</w:t>
      </w:r>
    </w:p>
    <w:p w14:paraId="412EA08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HIV Medicine Association</w:t>
      </w:r>
    </w:p>
    <w:p w14:paraId="34D1657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Housing Works, Inc.</w:t>
      </w:r>
    </w:p>
    <w:p w14:paraId="602D3FF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HSC College of Pharmacy - </w:t>
      </w:r>
      <w:proofErr w:type="spellStart"/>
      <w:r w:rsidRPr="0076162B">
        <w:rPr>
          <w:rFonts w:ascii="Times New Roman" w:hAnsi="Times New Roman" w:cs="Times New Roman"/>
          <w:sz w:val="24"/>
          <w:szCs w:val="24"/>
        </w:rPr>
        <w:t>PreClinical</w:t>
      </w:r>
      <w:proofErr w:type="spellEnd"/>
      <w:r w:rsidRPr="0076162B">
        <w:rPr>
          <w:rFonts w:ascii="Times New Roman" w:hAnsi="Times New Roman" w:cs="Times New Roman"/>
          <w:sz w:val="24"/>
          <w:szCs w:val="24"/>
        </w:rPr>
        <w:t xml:space="preserve"> Research</w:t>
      </w:r>
    </w:p>
    <w:p w14:paraId="42FBF57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ICAN, International Cancer Advocacy Network</w:t>
      </w:r>
    </w:p>
    <w:p w14:paraId="5704D768" w14:textId="3C9BE904"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Immune Deficiency Foundation </w:t>
      </w:r>
    </w:p>
    <w:p w14:paraId="7C553D9A"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Infectious Diseases Society of America</w:t>
      </w:r>
    </w:p>
    <w:p w14:paraId="6D29368D"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International Association of Providers of AIDS Care</w:t>
      </w:r>
    </w:p>
    <w:p w14:paraId="611EB7E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JAV Product Realization, LLC</w:t>
      </w:r>
    </w:p>
    <w:p w14:paraId="7283174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Jimma University</w:t>
      </w:r>
    </w:p>
    <w:p w14:paraId="2A20D543"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Kineticos</w:t>
      </w:r>
      <w:proofErr w:type="spellEnd"/>
      <w:r w:rsidRPr="0076162B">
        <w:rPr>
          <w:rFonts w:ascii="Times New Roman" w:hAnsi="Times New Roman" w:cs="Times New Roman"/>
          <w:sz w:val="24"/>
          <w:szCs w:val="24"/>
        </w:rPr>
        <w:t xml:space="preserve"> Life Sciences</w:t>
      </w:r>
    </w:p>
    <w:p w14:paraId="48A2367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Legacy Community Health</w:t>
      </w:r>
    </w:p>
    <w:p w14:paraId="3FB8C16C"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Lupus and Allied Diseases Association, Inc.</w:t>
      </w:r>
    </w:p>
    <w:p w14:paraId="2DE11DC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Making-A-Difference in Infectious Diseases</w:t>
      </w:r>
    </w:p>
    <w:p w14:paraId="303F66E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Massachusetts General Hospital</w:t>
      </w:r>
    </w:p>
    <w:p w14:paraId="0B5C8EEF"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McCarthy Consultants, Inc.</w:t>
      </w:r>
    </w:p>
    <w:p w14:paraId="78E40B76"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lastRenderedPageBreak/>
        <w:t>Melinta</w:t>
      </w:r>
      <w:proofErr w:type="spellEnd"/>
      <w:r w:rsidRPr="0076162B">
        <w:rPr>
          <w:rFonts w:ascii="Times New Roman" w:hAnsi="Times New Roman" w:cs="Times New Roman"/>
          <w:sz w:val="24"/>
          <w:szCs w:val="24"/>
        </w:rPr>
        <w:t xml:space="preserve"> Therapeutics</w:t>
      </w:r>
    </w:p>
    <w:p w14:paraId="5F98A74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Michigan Antibiotic Resistance Reduction Coalition</w:t>
      </w:r>
    </w:p>
    <w:p w14:paraId="7E5525FA"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Mycoses Study Group and Education Consortium </w:t>
      </w:r>
    </w:p>
    <w:p w14:paraId="239EDEF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NASTAD</w:t>
      </w:r>
    </w:p>
    <w:p w14:paraId="20DC2FA7"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National Association of Pediatric Nurse Practitioners</w:t>
      </w:r>
    </w:p>
    <w:p w14:paraId="3A1CDA8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National Athletic Trainers' Association</w:t>
      </w:r>
    </w:p>
    <w:p w14:paraId="7FF95EF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National Black Nurses Association, Inc </w:t>
      </w:r>
    </w:p>
    <w:p w14:paraId="1CBCFA5B"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National Coalition for LGBTQ Health</w:t>
      </w:r>
    </w:p>
    <w:p w14:paraId="18DD399F"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National Consumers League</w:t>
      </w:r>
    </w:p>
    <w:p w14:paraId="79F843F4"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National Hispanic Council on Aging</w:t>
      </w:r>
    </w:p>
    <w:p w14:paraId="5F0C7C94"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National Network of Public Health Institutes</w:t>
      </w:r>
    </w:p>
    <w:p w14:paraId="7D14358B"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NBCO Inc</w:t>
      </w:r>
    </w:p>
    <w:p w14:paraId="0B571866"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NC Public Health Association</w:t>
      </w:r>
    </w:p>
    <w:p w14:paraId="274FC11F"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Novo Holdings US Inc.</w:t>
      </w:r>
    </w:p>
    <w:p w14:paraId="39B0815A"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NTM Info &amp; Research</w:t>
      </w:r>
    </w:p>
    <w:p w14:paraId="435F3149"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Omnix</w:t>
      </w:r>
      <w:proofErr w:type="spellEnd"/>
      <w:r w:rsidRPr="0076162B">
        <w:rPr>
          <w:rFonts w:ascii="Times New Roman" w:hAnsi="Times New Roman" w:cs="Times New Roman"/>
          <w:sz w:val="24"/>
          <w:szCs w:val="24"/>
        </w:rPr>
        <w:t xml:space="preserve"> Medical</w:t>
      </w:r>
    </w:p>
    <w:p w14:paraId="35F2A45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Oregon Coalition of Local Health Officials</w:t>
      </w:r>
    </w:p>
    <w:p w14:paraId="3896BFB9"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Pediatric Infectious Diseases Society</w:t>
      </w:r>
    </w:p>
    <w:p w14:paraId="0A45DF3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Phare Bio </w:t>
      </w:r>
    </w:p>
    <w:p w14:paraId="3590437A"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Pharmacometric</w:t>
      </w:r>
      <w:proofErr w:type="spellEnd"/>
      <w:r w:rsidRPr="0076162B">
        <w:rPr>
          <w:rFonts w:ascii="Times New Roman" w:hAnsi="Times New Roman" w:cs="Times New Roman"/>
          <w:sz w:val="24"/>
          <w:szCs w:val="24"/>
        </w:rPr>
        <w:t xml:space="preserve"> Consulting</w:t>
      </w:r>
    </w:p>
    <w:p w14:paraId="7A796FA4"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Precisio</w:t>
      </w:r>
      <w:proofErr w:type="spellEnd"/>
      <w:r w:rsidRPr="0076162B">
        <w:rPr>
          <w:rFonts w:ascii="Times New Roman" w:hAnsi="Times New Roman" w:cs="Times New Roman"/>
          <w:sz w:val="24"/>
          <w:szCs w:val="24"/>
        </w:rPr>
        <w:t xml:space="preserve"> </w:t>
      </w:r>
      <w:proofErr w:type="spellStart"/>
      <w:r w:rsidRPr="0076162B">
        <w:rPr>
          <w:rFonts w:ascii="Times New Roman" w:hAnsi="Times New Roman" w:cs="Times New Roman"/>
          <w:sz w:val="24"/>
          <w:szCs w:val="24"/>
        </w:rPr>
        <w:t>Biotix</w:t>
      </w:r>
      <w:proofErr w:type="spellEnd"/>
      <w:r w:rsidRPr="0076162B">
        <w:rPr>
          <w:rFonts w:ascii="Times New Roman" w:hAnsi="Times New Roman" w:cs="Times New Roman"/>
          <w:sz w:val="24"/>
          <w:szCs w:val="24"/>
        </w:rPr>
        <w:t xml:space="preserve"> Therapeutics</w:t>
      </w:r>
    </w:p>
    <w:p w14:paraId="1FBCDBFE"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Qeen</w:t>
      </w:r>
      <w:proofErr w:type="spellEnd"/>
      <w:r w:rsidRPr="0076162B">
        <w:rPr>
          <w:rFonts w:ascii="Times New Roman" w:hAnsi="Times New Roman" w:cs="Times New Roman"/>
          <w:sz w:val="24"/>
          <w:szCs w:val="24"/>
        </w:rPr>
        <w:t xml:space="preserve"> Biotechnologies</w:t>
      </w:r>
    </w:p>
    <w:p w14:paraId="2B506B07"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Qpex</w:t>
      </w:r>
      <w:proofErr w:type="spellEnd"/>
      <w:r w:rsidRPr="0076162B">
        <w:rPr>
          <w:rFonts w:ascii="Times New Roman" w:hAnsi="Times New Roman" w:cs="Times New Roman"/>
          <w:sz w:val="24"/>
          <w:szCs w:val="24"/>
        </w:rPr>
        <w:t xml:space="preserve"> Biopharma</w:t>
      </w:r>
    </w:p>
    <w:p w14:paraId="4726B785"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ReNewVax</w:t>
      </w:r>
      <w:proofErr w:type="spellEnd"/>
      <w:r w:rsidRPr="0076162B">
        <w:rPr>
          <w:rFonts w:ascii="Times New Roman" w:hAnsi="Times New Roman" w:cs="Times New Roman"/>
          <w:sz w:val="24"/>
          <w:szCs w:val="24"/>
        </w:rPr>
        <w:t xml:space="preserve"> Ltd</w:t>
      </w:r>
    </w:p>
    <w:p w14:paraId="335B4A33"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Resolvix</w:t>
      </w:r>
      <w:proofErr w:type="spellEnd"/>
      <w:r w:rsidRPr="0076162B">
        <w:rPr>
          <w:rFonts w:ascii="Times New Roman" w:hAnsi="Times New Roman" w:cs="Times New Roman"/>
          <w:sz w:val="24"/>
          <w:szCs w:val="24"/>
        </w:rPr>
        <w:t xml:space="preserve"> Bio</w:t>
      </w:r>
    </w:p>
    <w:p w14:paraId="136A3E7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Sepsis Alliance</w:t>
      </w:r>
    </w:p>
    <w:p w14:paraId="6DEA4F0A"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Sequella</w:t>
      </w:r>
      <w:proofErr w:type="spellEnd"/>
      <w:r w:rsidRPr="0076162B">
        <w:rPr>
          <w:rFonts w:ascii="Times New Roman" w:hAnsi="Times New Roman" w:cs="Times New Roman"/>
          <w:sz w:val="24"/>
          <w:szCs w:val="24"/>
        </w:rPr>
        <w:t>, Inc.</w:t>
      </w:r>
    </w:p>
    <w:p w14:paraId="50E7123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Seres Therapeutics</w:t>
      </w:r>
    </w:p>
    <w:p w14:paraId="4BB3A5AC"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Shelton Professional Services</w:t>
      </w:r>
    </w:p>
    <w:p w14:paraId="45E7867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Shionogi Inc</w:t>
      </w:r>
    </w:p>
    <w:p w14:paraId="5E1E2193" w14:textId="77777777" w:rsid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Siemens </w:t>
      </w:r>
      <w:proofErr w:type="spellStart"/>
      <w:r w:rsidRPr="0076162B">
        <w:rPr>
          <w:rFonts w:ascii="Times New Roman" w:hAnsi="Times New Roman" w:cs="Times New Roman"/>
          <w:sz w:val="24"/>
          <w:szCs w:val="24"/>
        </w:rPr>
        <w:t>Healthineers</w:t>
      </w:r>
      <w:proofErr w:type="spellEnd"/>
    </w:p>
    <w:p w14:paraId="2BCAFE33" w14:textId="10A0E3D2" w:rsidR="00C62D80" w:rsidRPr="0076162B" w:rsidRDefault="00C62D80" w:rsidP="0076162B">
      <w:pPr>
        <w:spacing w:after="0"/>
        <w:rPr>
          <w:rFonts w:ascii="Times New Roman" w:hAnsi="Times New Roman" w:cs="Times New Roman"/>
          <w:sz w:val="24"/>
          <w:szCs w:val="24"/>
        </w:rPr>
      </w:pPr>
      <w:r>
        <w:rPr>
          <w:rFonts w:ascii="Times New Roman" w:hAnsi="Times New Roman" w:cs="Times New Roman"/>
          <w:sz w:val="24"/>
          <w:szCs w:val="24"/>
        </w:rPr>
        <w:t>Society for Healthcare Epidemiology of America</w:t>
      </w:r>
    </w:p>
    <w:p w14:paraId="44FAF3E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Society for Public Health Education</w:t>
      </w:r>
    </w:p>
    <w:p w14:paraId="6A6B7CD1"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Society of Critical Care Medicine</w:t>
      </w:r>
    </w:p>
    <w:p w14:paraId="38A05BF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Society of Infectious Diseases Pharmacists </w:t>
      </w:r>
    </w:p>
    <w:p w14:paraId="7AF48D68"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Spina Bifida Association</w:t>
      </w:r>
    </w:p>
    <w:p w14:paraId="12E1D2F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Stanford University</w:t>
      </w:r>
    </w:p>
    <w:p w14:paraId="7C66C45C"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Staurus</w:t>
      </w:r>
      <w:proofErr w:type="spellEnd"/>
      <w:r w:rsidRPr="0076162B">
        <w:rPr>
          <w:rFonts w:ascii="Times New Roman" w:hAnsi="Times New Roman" w:cs="Times New Roman"/>
          <w:sz w:val="24"/>
          <w:szCs w:val="24"/>
        </w:rPr>
        <w:t xml:space="preserve"> Pharmaceutical</w:t>
      </w:r>
    </w:p>
    <w:p w14:paraId="0D8808F1"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Stop TB USA</w:t>
      </w:r>
    </w:p>
    <w:p w14:paraId="41C804BB"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Stuart B Levy Center for Integrated Management of Antimicrobial Resistance at Tufts</w:t>
      </w:r>
    </w:p>
    <w:p w14:paraId="56DD6772"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TB Alliance</w:t>
      </w:r>
    </w:p>
    <w:p w14:paraId="06D667B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TCYCA </w:t>
      </w:r>
    </w:p>
    <w:p w14:paraId="6A56AA01" w14:textId="7347B3FD" w:rsidR="0076162B" w:rsidRPr="0076162B" w:rsidRDefault="0076162B" w:rsidP="0076162B">
      <w:pPr>
        <w:spacing w:after="0"/>
        <w:rPr>
          <w:rFonts w:ascii="Times New Roman" w:hAnsi="Times New Roman" w:cs="Times New Roman"/>
          <w:sz w:val="24"/>
          <w:szCs w:val="24"/>
        </w:rPr>
      </w:pPr>
      <w:r>
        <w:rPr>
          <w:rFonts w:ascii="Times New Roman" w:hAnsi="Times New Roman" w:cs="Times New Roman"/>
          <w:sz w:val="24"/>
          <w:szCs w:val="24"/>
        </w:rPr>
        <w:t>T</w:t>
      </w:r>
      <w:r w:rsidRPr="0076162B">
        <w:rPr>
          <w:rFonts w:ascii="Times New Roman" w:hAnsi="Times New Roman" w:cs="Times New Roman"/>
          <w:sz w:val="24"/>
          <w:szCs w:val="24"/>
        </w:rPr>
        <w:t xml:space="preserve">he </w:t>
      </w:r>
      <w:r>
        <w:rPr>
          <w:rFonts w:ascii="Times New Roman" w:hAnsi="Times New Roman" w:cs="Times New Roman"/>
          <w:sz w:val="24"/>
          <w:szCs w:val="24"/>
        </w:rPr>
        <w:t>B</w:t>
      </w:r>
      <w:r w:rsidRPr="0076162B">
        <w:rPr>
          <w:rFonts w:ascii="Times New Roman" w:hAnsi="Times New Roman" w:cs="Times New Roman"/>
          <w:sz w:val="24"/>
          <w:szCs w:val="24"/>
        </w:rPr>
        <w:t xml:space="preserve">onnell </w:t>
      </w:r>
      <w:r>
        <w:rPr>
          <w:rFonts w:ascii="Times New Roman" w:hAnsi="Times New Roman" w:cs="Times New Roman"/>
          <w:sz w:val="24"/>
          <w:szCs w:val="24"/>
        </w:rPr>
        <w:t>F</w:t>
      </w:r>
      <w:r w:rsidRPr="0076162B">
        <w:rPr>
          <w:rFonts w:ascii="Times New Roman" w:hAnsi="Times New Roman" w:cs="Times New Roman"/>
          <w:sz w:val="24"/>
          <w:szCs w:val="24"/>
        </w:rPr>
        <w:t xml:space="preserve">oundation: Living with </w:t>
      </w:r>
      <w:r>
        <w:rPr>
          <w:rFonts w:ascii="Times New Roman" w:hAnsi="Times New Roman" w:cs="Times New Roman"/>
          <w:sz w:val="24"/>
          <w:szCs w:val="24"/>
        </w:rPr>
        <w:t>C</w:t>
      </w:r>
      <w:r w:rsidRPr="0076162B">
        <w:rPr>
          <w:rFonts w:ascii="Times New Roman" w:hAnsi="Times New Roman" w:cs="Times New Roman"/>
          <w:sz w:val="24"/>
          <w:szCs w:val="24"/>
        </w:rPr>
        <w:t xml:space="preserve">ystic </w:t>
      </w:r>
      <w:r>
        <w:rPr>
          <w:rFonts w:ascii="Times New Roman" w:hAnsi="Times New Roman" w:cs="Times New Roman"/>
          <w:sz w:val="24"/>
          <w:szCs w:val="24"/>
        </w:rPr>
        <w:t>F</w:t>
      </w:r>
      <w:r w:rsidRPr="0076162B">
        <w:rPr>
          <w:rFonts w:ascii="Times New Roman" w:hAnsi="Times New Roman" w:cs="Times New Roman"/>
          <w:sz w:val="24"/>
          <w:szCs w:val="24"/>
        </w:rPr>
        <w:t>ibrosis</w:t>
      </w:r>
    </w:p>
    <w:p w14:paraId="19C4DB3B"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lastRenderedPageBreak/>
        <w:t>The Highgate Group</w:t>
      </w:r>
    </w:p>
    <w:p w14:paraId="301B2B5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The National Association of Directors of Nursing Administration (NADONA)</w:t>
      </w:r>
    </w:p>
    <w:p w14:paraId="1D5B933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 xml:space="preserve">Treatment Action Group </w:t>
      </w:r>
    </w:p>
    <w:p w14:paraId="5D2A4A57"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Trust for America's Health</w:t>
      </w:r>
    </w:p>
    <w:p w14:paraId="3A72C46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Turn Therapeutics</w:t>
      </w:r>
    </w:p>
    <w:p w14:paraId="5FE539E5"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United Cerebral Palsy</w:t>
      </w:r>
    </w:p>
    <w:p w14:paraId="77EAF2E9"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University of Milano-Bicocca</w:t>
      </w:r>
    </w:p>
    <w:p w14:paraId="0B75C3FE"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Upstream Population Health Ltd. Co.</w:t>
      </w:r>
    </w:p>
    <w:p w14:paraId="3FEC97C1"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Vasculitis Foundation</w:t>
      </w:r>
    </w:p>
    <w:p w14:paraId="72868E98"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Venatorx</w:t>
      </w:r>
      <w:proofErr w:type="spellEnd"/>
      <w:r w:rsidRPr="0076162B">
        <w:rPr>
          <w:rFonts w:ascii="Times New Roman" w:hAnsi="Times New Roman" w:cs="Times New Roman"/>
          <w:sz w:val="24"/>
          <w:szCs w:val="24"/>
        </w:rPr>
        <w:t xml:space="preserve"> Pharmaceuticals</w:t>
      </w:r>
    </w:p>
    <w:p w14:paraId="2F19420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Washoe Tribal Health Center</w:t>
      </w:r>
    </w:p>
    <w:p w14:paraId="7705B950" w14:textId="77777777" w:rsidR="0076162B" w:rsidRPr="0076162B" w:rsidRDefault="0076162B" w:rsidP="0076162B">
      <w:pPr>
        <w:spacing w:after="0"/>
        <w:rPr>
          <w:rFonts w:ascii="Times New Roman" w:hAnsi="Times New Roman" w:cs="Times New Roman"/>
          <w:sz w:val="24"/>
          <w:szCs w:val="24"/>
        </w:rPr>
      </w:pPr>
      <w:r w:rsidRPr="0076162B">
        <w:rPr>
          <w:rFonts w:ascii="Times New Roman" w:hAnsi="Times New Roman" w:cs="Times New Roman"/>
          <w:sz w:val="24"/>
          <w:szCs w:val="24"/>
        </w:rPr>
        <w:t>Wellness Equity Alliance</w:t>
      </w:r>
    </w:p>
    <w:p w14:paraId="31A31E8F" w14:textId="77777777" w:rsidR="0076162B" w:rsidRPr="0076162B"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Xiretsa</w:t>
      </w:r>
      <w:proofErr w:type="spellEnd"/>
      <w:r w:rsidRPr="0076162B">
        <w:rPr>
          <w:rFonts w:ascii="Times New Roman" w:hAnsi="Times New Roman" w:cs="Times New Roman"/>
          <w:sz w:val="24"/>
          <w:szCs w:val="24"/>
        </w:rPr>
        <w:t>, Inc.</w:t>
      </w:r>
    </w:p>
    <w:p w14:paraId="6CA1B711" w14:textId="59D82E63" w:rsidR="0076162B" w:rsidRPr="00122218" w:rsidRDefault="0076162B" w:rsidP="0076162B">
      <w:pPr>
        <w:spacing w:after="0"/>
        <w:rPr>
          <w:rFonts w:ascii="Times New Roman" w:hAnsi="Times New Roman" w:cs="Times New Roman"/>
          <w:sz w:val="24"/>
          <w:szCs w:val="24"/>
        </w:rPr>
      </w:pPr>
      <w:proofErr w:type="spellStart"/>
      <w:r w:rsidRPr="0076162B">
        <w:rPr>
          <w:rFonts w:ascii="Times New Roman" w:hAnsi="Times New Roman" w:cs="Times New Roman"/>
          <w:sz w:val="24"/>
          <w:szCs w:val="24"/>
        </w:rPr>
        <w:t>Zavante</w:t>
      </w:r>
      <w:proofErr w:type="spellEnd"/>
      <w:r w:rsidRPr="0076162B">
        <w:rPr>
          <w:rFonts w:ascii="Times New Roman" w:hAnsi="Times New Roman" w:cs="Times New Roman"/>
          <w:sz w:val="24"/>
          <w:szCs w:val="24"/>
        </w:rPr>
        <w:t xml:space="preserve"> Royalty Corporation</w:t>
      </w:r>
    </w:p>
    <w:sectPr w:rsidR="0076162B" w:rsidRPr="00122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FF"/>
    <w:rsid w:val="00026574"/>
    <w:rsid w:val="00122218"/>
    <w:rsid w:val="0018329E"/>
    <w:rsid w:val="002A6ADA"/>
    <w:rsid w:val="003B4FC0"/>
    <w:rsid w:val="004F3491"/>
    <w:rsid w:val="00583253"/>
    <w:rsid w:val="006463A0"/>
    <w:rsid w:val="006F39DE"/>
    <w:rsid w:val="0076162B"/>
    <w:rsid w:val="007D5BE7"/>
    <w:rsid w:val="007E60FF"/>
    <w:rsid w:val="00A006F4"/>
    <w:rsid w:val="00A5019B"/>
    <w:rsid w:val="00AD2C4A"/>
    <w:rsid w:val="00AD657D"/>
    <w:rsid w:val="00AD72A0"/>
    <w:rsid w:val="00C62D80"/>
    <w:rsid w:val="00D338D9"/>
    <w:rsid w:val="00D6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870E"/>
  <w15:chartTrackingRefBased/>
  <w15:docId w15:val="{23B29C20-6ED8-413E-B843-B5DCAE2A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2444</Words>
  <Characters>13934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Jezek, Amanda</dc:creator>
  <cp:keywords/>
  <dc:description/>
  <cp:lastModifiedBy>Jezek, Amanda</cp:lastModifiedBy>
  <cp:revision>2</cp:revision>
  <dcterms:created xsi:type="dcterms:W3CDTF">2024-05-13T19:13:00Z</dcterms:created>
  <dcterms:modified xsi:type="dcterms:W3CDTF">2024-05-13T19:13:00Z</dcterms:modified>
</cp:coreProperties>
</file>